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A9" w:rsidRPr="001A6136" w:rsidRDefault="007959A9" w:rsidP="001A6136">
      <w:pPr>
        <w:pStyle w:val="Heading2"/>
        <w:jc w:val="right"/>
        <w:rPr>
          <w:sz w:val="20"/>
        </w:rPr>
      </w:pPr>
      <w:r w:rsidRPr="001A6136">
        <w:rPr>
          <w:sz w:val="20"/>
        </w:rPr>
        <w:t xml:space="preserve">Assessment Plan Worksheet # </w:t>
      </w:r>
      <w:r w:rsidR="001A6136" w:rsidRPr="001A6136">
        <w:rPr>
          <w:sz w:val="20"/>
        </w:rPr>
        <w:t>1</w:t>
      </w:r>
    </w:p>
    <w:p w:rsidR="001A6136" w:rsidRPr="001A6136" w:rsidRDefault="001A6136" w:rsidP="007959A9">
      <w:pPr>
        <w:rPr>
          <w:rFonts w:ascii="Arial" w:hAnsi="Arial"/>
          <w:b/>
          <w:caps/>
          <w:sz w:val="32"/>
        </w:rPr>
      </w:pPr>
    </w:p>
    <w:p w:rsidR="007959A9" w:rsidRPr="001A6136" w:rsidRDefault="007959A9" w:rsidP="001A6136">
      <w:pPr>
        <w:jc w:val="center"/>
        <w:rPr>
          <w:rFonts w:ascii="Arial" w:hAnsi="Arial"/>
          <w:caps/>
          <w:sz w:val="28"/>
        </w:rPr>
      </w:pPr>
      <w:r w:rsidRPr="001A6136">
        <w:rPr>
          <w:rFonts w:ascii="Arial" w:hAnsi="Arial"/>
          <w:caps/>
          <w:sz w:val="28"/>
        </w:rPr>
        <w:t>Academic Program</w:t>
      </w:r>
    </w:p>
    <w:p w:rsidR="001A6136" w:rsidRPr="001A6136" w:rsidRDefault="001A6136" w:rsidP="001A6136">
      <w:pPr>
        <w:jc w:val="center"/>
        <w:rPr>
          <w:rFonts w:ascii="Arial" w:hAnsi="Arial"/>
          <w:b/>
          <w:sz w:val="28"/>
        </w:rPr>
      </w:pPr>
      <w:r w:rsidRPr="001A6136">
        <w:rPr>
          <w:rFonts w:ascii="Arial" w:hAnsi="Arial"/>
          <w:b/>
          <w:sz w:val="28"/>
        </w:rPr>
        <w:t>Mission and Outcomes Development Worksheet</w:t>
      </w:r>
    </w:p>
    <w:p w:rsidR="007959A9" w:rsidRPr="001A6136" w:rsidRDefault="007959A9" w:rsidP="007959A9">
      <w:pPr>
        <w:rPr>
          <w:rFonts w:ascii="Arial" w:hAnsi="Arial"/>
          <w:caps/>
          <w:sz w:val="32"/>
        </w:rPr>
      </w:pPr>
    </w:p>
    <w:p w:rsidR="007959A9" w:rsidRPr="001A6136" w:rsidRDefault="007959A9" w:rsidP="007959A9">
      <w:pPr>
        <w:rPr>
          <w:rFonts w:ascii="Arial" w:hAnsi="Arial"/>
        </w:rPr>
      </w:pPr>
    </w:p>
    <w:tbl>
      <w:tblPr>
        <w:tblW w:w="0" w:type="auto"/>
        <w:tblLook w:val="01E0"/>
      </w:tblPr>
      <w:tblGrid>
        <w:gridCol w:w="3447"/>
        <w:gridCol w:w="1621"/>
        <w:gridCol w:w="3448"/>
      </w:tblGrid>
      <w:tr w:rsidR="007959A9" w:rsidRPr="001A6136">
        <w:tc>
          <w:tcPr>
            <w:tcW w:w="3447" w:type="dxa"/>
            <w:tcBorders>
              <w:bottom w:val="single" w:sz="4" w:space="0" w:color="auto"/>
            </w:tcBorders>
          </w:tcPr>
          <w:p w:rsidR="007959A9" w:rsidRPr="001A6136" w:rsidRDefault="007959A9">
            <w:pPr>
              <w:jc w:val="center"/>
              <w:rPr>
                <w:rFonts w:ascii="Arial" w:hAnsi="Arial"/>
                <w:sz w:val="22"/>
              </w:rPr>
            </w:pPr>
            <w:r w:rsidRPr="001A6136">
              <w:rPr>
                <w:rFonts w:ascii="Arial" w:hAnsi="Arial"/>
                <w:sz w:val="22"/>
              </w:rPr>
              <w:t>TYC Accounting</w:t>
            </w:r>
          </w:p>
        </w:tc>
        <w:tc>
          <w:tcPr>
            <w:tcW w:w="1621" w:type="dxa"/>
          </w:tcPr>
          <w:p w:rsidR="007959A9" w:rsidRPr="001A6136" w:rsidRDefault="007959A9">
            <w:pPr>
              <w:rPr>
                <w:rFonts w:ascii="Arial" w:hAnsi="Arial"/>
                <w:sz w:val="22"/>
              </w:rPr>
            </w:pPr>
          </w:p>
        </w:tc>
        <w:tc>
          <w:tcPr>
            <w:tcW w:w="3448" w:type="dxa"/>
            <w:tcBorders>
              <w:bottom w:val="single" w:sz="4" w:space="0" w:color="auto"/>
            </w:tcBorders>
          </w:tcPr>
          <w:p w:rsidR="007959A9" w:rsidRPr="001A6136" w:rsidRDefault="007959A9" w:rsidP="00DD24D3">
            <w:pPr>
              <w:jc w:val="center"/>
              <w:rPr>
                <w:rFonts w:ascii="Arial" w:hAnsi="Arial"/>
                <w:sz w:val="22"/>
              </w:rPr>
            </w:pPr>
            <w:r w:rsidRPr="001A6136">
              <w:rPr>
                <w:rFonts w:ascii="Arial" w:hAnsi="Arial"/>
                <w:sz w:val="22"/>
              </w:rPr>
              <w:t>Fall 201</w:t>
            </w:r>
            <w:r w:rsidR="00DD24D3">
              <w:rPr>
                <w:rFonts w:ascii="Arial" w:hAnsi="Arial"/>
                <w:sz w:val="22"/>
              </w:rPr>
              <w:t>2</w:t>
            </w:r>
            <w:r w:rsidRPr="001A6136">
              <w:rPr>
                <w:rFonts w:ascii="Arial" w:hAnsi="Arial"/>
                <w:sz w:val="22"/>
              </w:rPr>
              <w:t xml:space="preserve"> - Spring 201</w:t>
            </w:r>
            <w:r w:rsidR="00DD24D3">
              <w:rPr>
                <w:rFonts w:ascii="Arial" w:hAnsi="Arial"/>
                <w:sz w:val="22"/>
              </w:rPr>
              <w:t>3</w:t>
            </w:r>
          </w:p>
        </w:tc>
      </w:tr>
      <w:tr w:rsidR="007959A9" w:rsidRPr="001A6136">
        <w:tc>
          <w:tcPr>
            <w:tcW w:w="3447" w:type="dxa"/>
            <w:tcBorders>
              <w:top w:val="single" w:sz="4" w:space="0" w:color="auto"/>
            </w:tcBorders>
          </w:tcPr>
          <w:p w:rsidR="007959A9" w:rsidRPr="001A6136" w:rsidRDefault="007959A9">
            <w:pPr>
              <w:jc w:val="center"/>
              <w:rPr>
                <w:rFonts w:ascii="Arial" w:hAnsi="Arial"/>
                <w:b/>
                <w:sz w:val="22"/>
              </w:rPr>
            </w:pPr>
            <w:r w:rsidRPr="001A6136">
              <w:rPr>
                <w:rFonts w:ascii="Arial" w:hAnsi="Arial"/>
                <w:b/>
                <w:sz w:val="22"/>
              </w:rPr>
              <w:t>Academic Program</w:t>
            </w:r>
          </w:p>
        </w:tc>
        <w:tc>
          <w:tcPr>
            <w:tcW w:w="1621" w:type="dxa"/>
          </w:tcPr>
          <w:p w:rsidR="007959A9" w:rsidRPr="001A6136" w:rsidRDefault="007959A9">
            <w:pPr>
              <w:jc w:val="center"/>
              <w:rPr>
                <w:rFonts w:ascii="Arial" w:hAnsi="Arial"/>
                <w:b/>
                <w:sz w:val="22"/>
              </w:rPr>
            </w:pPr>
          </w:p>
        </w:tc>
        <w:tc>
          <w:tcPr>
            <w:tcW w:w="3448" w:type="dxa"/>
            <w:tcBorders>
              <w:top w:val="single" w:sz="4" w:space="0" w:color="auto"/>
            </w:tcBorders>
          </w:tcPr>
          <w:p w:rsidR="007959A9" w:rsidRPr="001A6136" w:rsidRDefault="007959A9">
            <w:pPr>
              <w:jc w:val="center"/>
              <w:rPr>
                <w:rFonts w:ascii="Arial" w:hAnsi="Arial"/>
                <w:b/>
                <w:sz w:val="22"/>
              </w:rPr>
            </w:pPr>
            <w:r w:rsidRPr="001A6136">
              <w:rPr>
                <w:rFonts w:ascii="Arial" w:hAnsi="Arial"/>
                <w:b/>
                <w:sz w:val="22"/>
              </w:rPr>
              <w:t>Assessment Period Covered</w:t>
            </w:r>
          </w:p>
        </w:tc>
      </w:tr>
    </w:tbl>
    <w:p w:rsidR="007959A9" w:rsidRPr="001A6136" w:rsidRDefault="007959A9" w:rsidP="007959A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959A9" w:rsidRPr="001A6136">
        <w:tc>
          <w:tcPr>
            <w:tcW w:w="9576" w:type="dxa"/>
          </w:tcPr>
          <w:p w:rsidR="007959A9" w:rsidRPr="001A6136" w:rsidRDefault="007959A9">
            <w:pPr>
              <w:rPr>
                <w:rFonts w:ascii="Arial" w:hAnsi="Arial"/>
                <w:b/>
                <w:sz w:val="22"/>
              </w:rPr>
            </w:pPr>
            <w:r w:rsidRPr="001A6136">
              <w:rPr>
                <w:rFonts w:ascii="Arial" w:hAnsi="Arial"/>
                <w:b/>
                <w:sz w:val="22"/>
              </w:rPr>
              <w:t>Institutional Mission/Strategic Goal:</w:t>
            </w:r>
          </w:p>
        </w:tc>
      </w:tr>
      <w:tr w:rsidR="007959A9" w:rsidRPr="001A6136">
        <w:tc>
          <w:tcPr>
            <w:tcW w:w="9576" w:type="dxa"/>
          </w:tcPr>
          <w:p w:rsidR="007959A9" w:rsidRPr="001A6136" w:rsidRDefault="007959A9">
            <w:pPr>
              <w:rPr>
                <w:rFonts w:ascii="Arial" w:hAnsi="Arial"/>
                <w:sz w:val="22"/>
              </w:rPr>
            </w:pPr>
            <w:r w:rsidRPr="001A6136">
              <w:rPr>
                <w:rFonts w:ascii="Arial" w:hAnsi="Arial"/>
                <w:b/>
                <w:sz w:val="22"/>
              </w:rPr>
              <w:t>Mission</w:t>
            </w:r>
            <w:r w:rsidRPr="001A6136">
              <w:rPr>
                <w:rFonts w:ascii="Arial" w:hAnsi="Arial"/>
                <w:sz w:val="22"/>
              </w:rPr>
              <w:t>: 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rsidR="007959A9" w:rsidRPr="001A6136" w:rsidRDefault="007959A9">
            <w:pPr>
              <w:rPr>
                <w:rFonts w:ascii="Arial" w:hAnsi="Arial"/>
                <w:sz w:val="22"/>
              </w:rPr>
            </w:pPr>
          </w:p>
        </w:tc>
      </w:tr>
      <w:tr w:rsidR="007959A9" w:rsidRPr="001A6136">
        <w:tc>
          <w:tcPr>
            <w:tcW w:w="9576" w:type="dxa"/>
          </w:tcPr>
          <w:p w:rsidR="007959A9" w:rsidRPr="001A6136" w:rsidRDefault="007959A9">
            <w:pPr>
              <w:rPr>
                <w:rFonts w:ascii="Arial" w:hAnsi="Arial"/>
                <w:sz w:val="22"/>
              </w:rPr>
            </w:pPr>
            <w:r w:rsidRPr="001A6136">
              <w:rPr>
                <w:rFonts w:ascii="Arial" w:hAnsi="Arial"/>
                <w:b/>
                <w:sz w:val="22"/>
              </w:rPr>
              <w:t>Strategic Goals (</w:t>
            </w:r>
            <w:r w:rsidRPr="001A6136">
              <w:rPr>
                <w:rFonts w:ascii="Arial" w:hAnsi="Arial"/>
                <w:b/>
                <w:i/>
                <w:sz w:val="22"/>
              </w:rPr>
              <w:t>which strategic goal(s) most support the services being provided</w:t>
            </w:r>
            <w:r w:rsidRPr="001A6136">
              <w:rPr>
                <w:rFonts w:ascii="Arial" w:hAnsi="Arial"/>
                <w:b/>
                <w:sz w:val="22"/>
              </w:rPr>
              <w:t>)</w:t>
            </w:r>
            <w:r w:rsidRPr="001A6136">
              <w:rPr>
                <w:rFonts w:ascii="Arial" w:hAnsi="Arial"/>
                <w:sz w:val="22"/>
              </w:rPr>
              <w:t>:</w:t>
            </w:r>
          </w:p>
          <w:p w:rsidR="007959A9" w:rsidRPr="001A6136" w:rsidRDefault="007959A9" w:rsidP="001A6136">
            <w:pPr>
              <w:pStyle w:val="Header"/>
              <w:tabs>
                <w:tab w:val="clear" w:pos="4320"/>
                <w:tab w:val="clear" w:pos="8640"/>
              </w:tabs>
              <w:ind w:left="450" w:hanging="450"/>
              <w:rPr>
                <w:rFonts w:ascii="Arial" w:eastAsia="Times" w:hAnsi="Arial"/>
                <w:sz w:val="22"/>
              </w:rPr>
            </w:pPr>
            <w:r w:rsidRPr="001A6136">
              <w:rPr>
                <w:rFonts w:ascii="Arial" w:eastAsia="Times" w:hAnsi="Arial"/>
                <w:sz w:val="22"/>
              </w:rPr>
              <w:t>1.</w:t>
            </w:r>
            <w:r w:rsidRPr="001A6136">
              <w:rPr>
                <w:rFonts w:ascii="Arial" w:eastAsia="Times" w:hAnsi="Arial"/>
                <w:sz w:val="22"/>
              </w:rPr>
              <w:tab/>
              <w:t>Promote learning and teaching for knowledge, skills creativity, intellect and the abilities to seek and analyze information and to communicate effectively.</w:t>
            </w:r>
          </w:p>
          <w:p w:rsidR="007959A9" w:rsidRPr="001A6136" w:rsidRDefault="007959A9" w:rsidP="001A6136">
            <w:pPr>
              <w:pStyle w:val="Header"/>
              <w:tabs>
                <w:tab w:val="clear" w:pos="4320"/>
                <w:tab w:val="clear" w:pos="8640"/>
              </w:tabs>
              <w:ind w:left="450" w:hanging="450"/>
              <w:rPr>
                <w:rFonts w:ascii="Arial" w:eastAsia="Times" w:hAnsi="Arial"/>
                <w:sz w:val="22"/>
              </w:rPr>
            </w:pPr>
            <w:r w:rsidRPr="001A6136">
              <w:rPr>
                <w:rFonts w:ascii="Arial" w:eastAsia="Times" w:hAnsi="Arial"/>
                <w:sz w:val="22"/>
              </w:rPr>
              <w:t>7.</w:t>
            </w:r>
            <w:r w:rsidRPr="001A6136">
              <w:rPr>
                <w:rFonts w:ascii="Arial" w:eastAsia="Times" w:hAnsi="Arial"/>
                <w:sz w:val="22"/>
              </w:rPr>
              <w:tab/>
              <w:t>Build a partnering and service network for community, workforce and economic development.</w:t>
            </w:r>
          </w:p>
          <w:p w:rsidR="007959A9" w:rsidRPr="001A6136" w:rsidRDefault="007959A9" w:rsidP="001A6136">
            <w:pPr>
              <w:pStyle w:val="Header"/>
              <w:tabs>
                <w:tab w:val="clear" w:pos="4320"/>
                <w:tab w:val="clear" w:pos="8640"/>
              </w:tabs>
              <w:ind w:left="450" w:hanging="450"/>
              <w:rPr>
                <w:rFonts w:ascii="Arial" w:eastAsia="Times" w:hAnsi="Arial"/>
                <w:sz w:val="22"/>
              </w:rPr>
            </w:pPr>
            <w:r w:rsidRPr="001A6136">
              <w:rPr>
                <w:rFonts w:ascii="Arial" w:eastAsia="Times" w:hAnsi="Arial"/>
                <w:sz w:val="22"/>
              </w:rPr>
              <w:t>9.</w:t>
            </w:r>
            <w:r w:rsidRPr="001A6136">
              <w:rPr>
                <w:rFonts w:ascii="Arial" w:eastAsia="Times" w:hAnsi="Arial"/>
                <w:sz w:val="22"/>
              </w:rPr>
              <w:tab/>
              <w:t>Provide for continuous improvement of programs, services and college environment.</w:t>
            </w:r>
          </w:p>
          <w:p w:rsidR="007959A9" w:rsidRPr="001A6136" w:rsidRDefault="007959A9">
            <w:pPr>
              <w:pStyle w:val="Header"/>
              <w:tabs>
                <w:tab w:val="clear" w:pos="4320"/>
                <w:tab w:val="clear" w:pos="8640"/>
              </w:tabs>
              <w:rPr>
                <w:rFonts w:ascii="Arial" w:eastAsia="Times" w:hAnsi="Arial"/>
                <w:sz w:val="22"/>
              </w:rPr>
            </w:pPr>
          </w:p>
        </w:tc>
      </w:tr>
    </w:tbl>
    <w:p w:rsidR="007959A9" w:rsidRPr="001A6136" w:rsidRDefault="007959A9" w:rsidP="007959A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959A9" w:rsidRPr="001A6136">
        <w:tc>
          <w:tcPr>
            <w:tcW w:w="9576" w:type="dxa"/>
          </w:tcPr>
          <w:p w:rsidR="007959A9" w:rsidRPr="001A6136" w:rsidRDefault="007959A9">
            <w:pPr>
              <w:rPr>
                <w:rFonts w:ascii="Arial" w:hAnsi="Arial"/>
                <w:sz w:val="22"/>
              </w:rPr>
            </w:pPr>
            <w:r w:rsidRPr="001A6136">
              <w:rPr>
                <w:rFonts w:ascii="Arial" w:hAnsi="Arial"/>
                <w:b/>
                <w:sz w:val="22"/>
              </w:rPr>
              <w:t>Academic Program Mission Statement:</w:t>
            </w:r>
          </w:p>
          <w:p w:rsidR="007959A9" w:rsidRPr="001A6136" w:rsidRDefault="007959A9" w:rsidP="001A6136">
            <w:pPr>
              <w:rPr>
                <w:rFonts w:ascii="Arial" w:hAnsi="Arial" w:cs="Helvetica"/>
                <w:sz w:val="22"/>
                <w:szCs w:val="22"/>
              </w:rPr>
            </w:pPr>
            <w:r w:rsidRPr="001A6136">
              <w:rPr>
                <w:rFonts w:ascii="Arial" w:hAnsi="Arial" w:cs="Helvetica"/>
                <w:sz w:val="22"/>
                <w:szCs w:val="22"/>
              </w:rPr>
              <w:t>The 3</w:t>
            </w:r>
            <w:r w:rsidRPr="001A6136">
              <w:rPr>
                <w:rFonts w:ascii="Arial" w:hAnsi="Arial" w:cs="Helvetica"/>
                <w:sz w:val="22"/>
                <w:szCs w:val="22"/>
                <w:vertAlign w:val="superscript"/>
              </w:rPr>
              <w:t>rd</w:t>
            </w:r>
            <w:r w:rsidRPr="001A6136">
              <w:rPr>
                <w:rFonts w:ascii="Arial" w:hAnsi="Arial" w:cs="Helvetica"/>
                <w:sz w:val="22"/>
                <w:szCs w:val="22"/>
              </w:rPr>
              <w:t xml:space="preserve"> Year Certificate of Achievement in Accounting Program shall provide adequate technical and values training in accounting that will enable the students achieve their goals, and help the FSM to attain economic development and self-reliance.</w:t>
            </w:r>
          </w:p>
          <w:p w:rsidR="007959A9" w:rsidRPr="001A6136" w:rsidRDefault="007959A9">
            <w:pPr>
              <w:rPr>
                <w:rFonts w:ascii="Arial" w:hAnsi="Arial"/>
                <w:sz w:val="22"/>
              </w:rPr>
            </w:pPr>
          </w:p>
        </w:tc>
      </w:tr>
    </w:tbl>
    <w:p w:rsidR="007959A9" w:rsidRPr="001A6136" w:rsidRDefault="007959A9" w:rsidP="007959A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959A9" w:rsidRPr="001A6136">
        <w:tc>
          <w:tcPr>
            <w:tcW w:w="9576" w:type="dxa"/>
          </w:tcPr>
          <w:p w:rsidR="007959A9" w:rsidRPr="001A6136" w:rsidRDefault="007959A9">
            <w:pPr>
              <w:rPr>
                <w:rFonts w:ascii="Arial" w:hAnsi="Arial"/>
                <w:b/>
                <w:sz w:val="22"/>
              </w:rPr>
            </w:pPr>
            <w:r w:rsidRPr="001A6136">
              <w:rPr>
                <w:rFonts w:ascii="Arial" w:hAnsi="Arial"/>
                <w:b/>
                <w:sz w:val="22"/>
              </w:rPr>
              <w:t>Academic Program Goals (</w:t>
            </w:r>
            <w:r w:rsidRPr="001A6136">
              <w:rPr>
                <w:rFonts w:ascii="Arial" w:hAnsi="Arial"/>
                <w:b/>
                <w:i/>
                <w:sz w:val="22"/>
              </w:rPr>
              <w:t>General Statements about knowledge, skills, attitudes, and values expected in graduates</w:t>
            </w:r>
            <w:r w:rsidRPr="001A6136">
              <w:rPr>
                <w:rFonts w:ascii="Arial" w:hAnsi="Arial"/>
                <w:b/>
                <w:sz w:val="22"/>
              </w:rPr>
              <w:t xml:space="preserve">). </w:t>
            </w:r>
          </w:p>
          <w:p w:rsidR="007959A9" w:rsidRPr="001A6136" w:rsidRDefault="007959A9" w:rsidP="001A6136">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Helvetica"/>
                <w:sz w:val="22"/>
                <w:szCs w:val="22"/>
              </w:rPr>
            </w:pPr>
            <w:r w:rsidRPr="001A6136">
              <w:rPr>
                <w:rFonts w:ascii="Arial" w:hAnsi="Arial" w:cs="Helvetica"/>
                <w:sz w:val="22"/>
                <w:szCs w:val="22"/>
              </w:rPr>
              <w:t>To equip students with the accounting skills and values that will be valuable for real-life work and business environments,</w:t>
            </w:r>
          </w:p>
          <w:p w:rsidR="007959A9" w:rsidRPr="001A6136" w:rsidRDefault="007959A9" w:rsidP="001A6136">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Helvetica"/>
                <w:sz w:val="22"/>
                <w:szCs w:val="22"/>
              </w:rPr>
            </w:pPr>
            <w:r w:rsidRPr="001A6136">
              <w:rPr>
                <w:rFonts w:ascii="Arial" w:hAnsi="Arial" w:cs="Helvetica"/>
                <w:sz w:val="22"/>
                <w:szCs w:val="22"/>
              </w:rPr>
              <w:t>To establish the required foundation for the students who intend to pursue further studies in other learning institutions, and</w:t>
            </w:r>
          </w:p>
          <w:p w:rsidR="007959A9" w:rsidRPr="001A6136" w:rsidRDefault="007959A9" w:rsidP="007959A9">
            <w:pPr>
              <w:numPr>
                <w:ilvl w:val="0"/>
                <w:numId w:val="1"/>
              </w:numPr>
              <w:tabs>
                <w:tab w:val="clear" w:pos="720"/>
                <w:tab w:val="num" w:pos="630"/>
              </w:tabs>
              <w:rPr>
                <w:rFonts w:ascii="Arial" w:hAnsi="Arial"/>
                <w:sz w:val="22"/>
              </w:rPr>
            </w:pPr>
            <w:r w:rsidRPr="001A6136">
              <w:rPr>
                <w:rFonts w:ascii="Arial" w:hAnsi="Arial" w:cs="Helvetica"/>
                <w:sz w:val="22"/>
                <w:szCs w:val="22"/>
              </w:rPr>
              <w:t>To share and obtain technical know-how with the community, government, private business sector and other academic institutions.</w:t>
            </w:r>
          </w:p>
          <w:p w:rsidR="007959A9" w:rsidRPr="001A6136" w:rsidRDefault="007959A9" w:rsidP="001A6136">
            <w:pPr>
              <w:ind w:left="396" w:hanging="396"/>
              <w:rPr>
                <w:rFonts w:ascii="Arial" w:hAnsi="Arial"/>
                <w:b/>
                <w:sz w:val="22"/>
              </w:rPr>
            </w:pPr>
          </w:p>
        </w:tc>
      </w:tr>
    </w:tbl>
    <w:p w:rsidR="007959A9" w:rsidRPr="001A6136" w:rsidRDefault="007959A9" w:rsidP="007959A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959A9" w:rsidRPr="001A6136">
        <w:tc>
          <w:tcPr>
            <w:tcW w:w="9606" w:type="dxa"/>
          </w:tcPr>
          <w:p w:rsidR="007959A9" w:rsidRPr="001A6136" w:rsidRDefault="007959A9">
            <w:pPr>
              <w:rPr>
                <w:rFonts w:ascii="Arial" w:hAnsi="Arial"/>
                <w:b/>
                <w:sz w:val="22"/>
              </w:rPr>
            </w:pPr>
            <w:r w:rsidRPr="001A6136">
              <w:rPr>
                <w:rFonts w:ascii="Arial" w:hAnsi="Arial"/>
                <w:b/>
                <w:sz w:val="22"/>
              </w:rPr>
              <w:t xml:space="preserve">Academic Program Outcomes: </w:t>
            </w:r>
            <w:r w:rsidR="00FC5B50" w:rsidRPr="00FC5B50">
              <w:rPr>
                <w:rFonts w:ascii="Arial" w:hAnsi="Arial"/>
                <w:i/>
                <w:sz w:val="22"/>
              </w:rPr>
              <w:t>The</w:t>
            </w:r>
            <w:r w:rsidR="00FC5B50">
              <w:rPr>
                <w:rFonts w:ascii="Arial" w:hAnsi="Arial"/>
                <w:b/>
                <w:sz w:val="22"/>
              </w:rPr>
              <w:t xml:space="preserve"> </w:t>
            </w:r>
            <w:r w:rsidR="00FC5B50">
              <w:rPr>
                <w:rFonts w:ascii="Arial" w:hAnsi="Arial"/>
                <w:i/>
                <w:sz w:val="22"/>
              </w:rPr>
              <w:t>s</w:t>
            </w:r>
            <w:r w:rsidR="00FC5B50" w:rsidRPr="00FC5B50">
              <w:rPr>
                <w:rFonts w:ascii="Arial" w:hAnsi="Arial"/>
                <w:i/>
                <w:sz w:val="22"/>
              </w:rPr>
              <w:t>tudents will be able to:</w:t>
            </w:r>
          </w:p>
        </w:tc>
      </w:tr>
    </w:tbl>
    <w:p w:rsidR="007959A9" w:rsidRPr="001A6136" w:rsidRDefault="007959A9" w:rsidP="007959A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CE15F9" w:rsidRPr="001A6136">
        <w:tc>
          <w:tcPr>
            <w:tcW w:w="9606" w:type="dxa"/>
          </w:tcPr>
          <w:p w:rsidR="00CE15F9" w:rsidRPr="001A6136" w:rsidRDefault="00CE15F9">
            <w:pPr>
              <w:rPr>
                <w:rFonts w:ascii="Arial" w:hAnsi="Arial"/>
                <w:b/>
                <w:sz w:val="22"/>
              </w:rPr>
            </w:pPr>
            <w:r w:rsidRPr="001A6136">
              <w:rPr>
                <w:rFonts w:ascii="Arial" w:hAnsi="Arial"/>
                <w:b/>
                <w:sz w:val="22"/>
              </w:rPr>
              <w:t xml:space="preserve">Program </w:t>
            </w:r>
            <w:r>
              <w:rPr>
                <w:rFonts w:ascii="Arial" w:hAnsi="Arial"/>
                <w:b/>
                <w:sz w:val="22"/>
              </w:rPr>
              <w:t xml:space="preserve">Review Improvement </w:t>
            </w:r>
            <w:r w:rsidRPr="001A6136">
              <w:rPr>
                <w:rFonts w:ascii="Arial" w:hAnsi="Arial"/>
                <w:b/>
                <w:sz w:val="22"/>
              </w:rPr>
              <w:t xml:space="preserve">Outcomes: </w:t>
            </w:r>
          </w:p>
        </w:tc>
      </w:tr>
      <w:tr w:rsidR="00CE15F9" w:rsidRPr="001A6136">
        <w:tc>
          <w:tcPr>
            <w:tcW w:w="9606" w:type="dxa"/>
          </w:tcPr>
          <w:p w:rsidR="00CE15F9" w:rsidRPr="001A6136" w:rsidRDefault="00CE15F9" w:rsidP="00CE15F9">
            <w:pPr>
              <w:widowControl w:val="0"/>
              <w:tabs>
                <w:tab w:val="left" w:pos="720"/>
              </w:tabs>
              <w:autoSpaceDE w:val="0"/>
              <w:autoSpaceDN w:val="0"/>
              <w:adjustRightInd w:val="0"/>
              <w:ind w:left="1276" w:hanging="1276"/>
              <w:rPr>
                <w:rFonts w:ascii="Arial" w:hAnsi="Arial"/>
                <w:color w:val="000000"/>
                <w:sz w:val="22"/>
              </w:rPr>
            </w:pPr>
            <w:r w:rsidRPr="001A6136">
              <w:rPr>
                <w:rFonts w:ascii="Arial" w:hAnsi="Arial"/>
                <w:b/>
                <w:color w:val="000000"/>
                <w:sz w:val="22"/>
              </w:rPr>
              <w:t xml:space="preserve">Outcome 1: </w:t>
            </w:r>
            <w:r>
              <w:rPr>
                <w:rFonts w:ascii="Arial" w:hAnsi="Arial"/>
                <w:color w:val="000000"/>
                <w:sz w:val="22"/>
              </w:rPr>
              <w:t xml:space="preserve">Increase in the number of willing and qualified </w:t>
            </w:r>
            <w:r w:rsidRPr="001A6136">
              <w:rPr>
                <w:rFonts w:ascii="Arial" w:hAnsi="Arial"/>
                <w:color w:val="000000"/>
                <w:sz w:val="22"/>
              </w:rPr>
              <w:t>enroll</w:t>
            </w:r>
            <w:r>
              <w:rPr>
                <w:rFonts w:ascii="Arial" w:hAnsi="Arial"/>
                <w:color w:val="000000"/>
                <w:sz w:val="22"/>
              </w:rPr>
              <w:t>ees</w:t>
            </w:r>
            <w:r w:rsidRPr="001A6136">
              <w:rPr>
                <w:rFonts w:ascii="Arial" w:hAnsi="Arial"/>
                <w:color w:val="000000"/>
                <w:sz w:val="22"/>
              </w:rPr>
              <w:t xml:space="preserve"> </w:t>
            </w:r>
            <w:r>
              <w:rPr>
                <w:rFonts w:ascii="Arial" w:hAnsi="Arial"/>
                <w:color w:val="000000"/>
                <w:sz w:val="22"/>
              </w:rPr>
              <w:t xml:space="preserve">in the program </w:t>
            </w:r>
            <w:r w:rsidRPr="001A6136">
              <w:rPr>
                <w:rFonts w:ascii="Arial" w:hAnsi="Arial"/>
                <w:color w:val="000000"/>
                <w:sz w:val="22"/>
              </w:rPr>
              <w:t>to at least 10 students per class</w:t>
            </w:r>
          </w:p>
          <w:p w:rsidR="00CE15F9" w:rsidRPr="001A6136" w:rsidRDefault="00CE15F9" w:rsidP="001A6136">
            <w:pPr>
              <w:widowControl w:val="0"/>
              <w:tabs>
                <w:tab w:val="left" w:pos="720"/>
              </w:tabs>
              <w:autoSpaceDE w:val="0"/>
              <w:autoSpaceDN w:val="0"/>
              <w:adjustRightInd w:val="0"/>
              <w:rPr>
                <w:rFonts w:ascii="Arial" w:hAnsi="Arial"/>
                <w:color w:val="000000"/>
                <w:sz w:val="22"/>
              </w:rPr>
            </w:pPr>
          </w:p>
        </w:tc>
      </w:tr>
      <w:tr w:rsidR="00CE15F9" w:rsidRPr="001A6136">
        <w:tc>
          <w:tcPr>
            <w:tcW w:w="9606" w:type="dxa"/>
          </w:tcPr>
          <w:p w:rsidR="00CE15F9" w:rsidRDefault="00CE15F9" w:rsidP="001A6136">
            <w:pPr>
              <w:ind w:left="1276" w:hanging="1276"/>
              <w:rPr>
                <w:rFonts w:ascii="Arial" w:hAnsi="Arial"/>
                <w:color w:val="000000"/>
                <w:sz w:val="22"/>
              </w:rPr>
            </w:pPr>
            <w:r w:rsidRPr="001A6136">
              <w:rPr>
                <w:rFonts w:ascii="Arial" w:hAnsi="Arial"/>
                <w:b/>
                <w:color w:val="000000"/>
                <w:sz w:val="22"/>
              </w:rPr>
              <w:t xml:space="preserve">Outcome </w:t>
            </w:r>
            <w:r>
              <w:rPr>
                <w:rFonts w:ascii="Arial" w:hAnsi="Arial"/>
                <w:b/>
                <w:color w:val="000000"/>
                <w:sz w:val="22"/>
              </w:rPr>
              <w:t>2</w:t>
            </w:r>
            <w:r w:rsidRPr="001A6136">
              <w:rPr>
                <w:rFonts w:ascii="Arial" w:hAnsi="Arial"/>
                <w:b/>
                <w:color w:val="000000"/>
                <w:sz w:val="22"/>
              </w:rPr>
              <w:t>:</w:t>
            </w:r>
            <w:r>
              <w:rPr>
                <w:rFonts w:ascii="Arial" w:hAnsi="Arial"/>
                <w:b/>
                <w:color w:val="000000"/>
                <w:sz w:val="22"/>
              </w:rPr>
              <w:t xml:space="preserve"> </w:t>
            </w:r>
            <w:r>
              <w:rPr>
                <w:rFonts w:ascii="Arial" w:hAnsi="Arial"/>
                <w:color w:val="000000"/>
                <w:sz w:val="22"/>
              </w:rPr>
              <w:t>Stronger existing links</w:t>
            </w:r>
            <w:r>
              <w:rPr>
                <w:rFonts w:ascii="Arial" w:hAnsi="Arial"/>
                <w:color w:val="000000"/>
                <w:sz w:val="22"/>
              </w:rPr>
              <w:t xml:space="preserve"> with the community, such us government agencies and the business community</w:t>
            </w:r>
          </w:p>
          <w:p w:rsidR="00CE15F9" w:rsidRPr="001A6136" w:rsidRDefault="00CE15F9" w:rsidP="001A6136">
            <w:pPr>
              <w:ind w:left="1276" w:hanging="1276"/>
              <w:rPr>
                <w:sz w:val="22"/>
              </w:rPr>
            </w:pPr>
          </w:p>
        </w:tc>
      </w:tr>
    </w:tbl>
    <w:p w:rsidR="001A6136" w:rsidRDefault="001A6136" w:rsidP="007959A9">
      <w:pPr>
        <w:rPr>
          <w:rFonts w:ascii="Arial" w:hAnsi="Arial"/>
        </w:rPr>
      </w:pPr>
    </w:p>
    <w:p w:rsidR="007959A9" w:rsidRPr="001A6136" w:rsidRDefault="007959A9" w:rsidP="007959A9">
      <w:pPr>
        <w:rPr>
          <w:rFonts w:ascii="Arial" w:hAnsi="Arial"/>
        </w:rPr>
      </w:pPr>
    </w:p>
    <w:p w:rsidR="005C1DAF" w:rsidRDefault="005C1DAF" w:rsidP="007959A9">
      <w:pPr>
        <w:rPr>
          <w:rFonts w:ascii="Arial" w:hAnsi="Arial"/>
        </w:rPr>
        <w:sectPr w:rsidR="005C1DAF">
          <w:pgSz w:w="13598" w:h="17597"/>
          <w:pgMar w:top="1440" w:right="1800" w:bottom="1440" w:left="1800" w:header="708" w:footer="708" w:gutter="0"/>
          <w:cols w:space="708"/>
          <w:printerSettings r:id="rId5"/>
        </w:sectPr>
      </w:pPr>
    </w:p>
    <w:p w:rsidR="007959A9" w:rsidRPr="001A6136" w:rsidRDefault="007959A9" w:rsidP="007959A9">
      <w:pPr>
        <w:rPr>
          <w:rFonts w:ascii="Arial" w:hAnsi="Arial"/>
        </w:rPr>
      </w:pPr>
      <w:r w:rsidRPr="001A6136">
        <w:rPr>
          <w:rFonts w:ascii="Arial" w:hAnsi="Arial"/>
        </w:rPr>
        <w:t>Prepared by:</w:t>
      </w:r>
      <w:r w:rsidRPr="001A6136">
        <w:rPr>
          <w:rFonts w:ascii="Arial" w:hAnsi="Arial"/>
        </w:rPr>
        <w:tab/>
      </w:r>
      <w:r w:rsidRPr="001A6136">
        <w:rPr>
          <w:rFonts w:ascii="Arial" w:hAnsi="Arial"/>
        </w:rPr>
        <w:tab/>
      </w:r>
      <w:r w:rsidRPr="001A6136">
        <w:rPr>
          <w:rFonts w:ascii="Arial" w:hAnsi="Arial"/>
        </w:rPr>
        <w:tab/>
      </w:r>
      <w:r w:rsidRPr="001A6136">
        <w:rPr>
          <w:rFonts w:ascii="Arial" w:hAnsi="Arial"/>
        </w:rPr>
        <w:tab/>
      </w:r>
      <w:r w:rsidRPr="001A6136">
        <w:rPr>
          <w:rFonts w:ascii="Arial" w:hAnsi="Arial"/>
        </w:rPr>
        <w:tab/>
      </w:r>
      <w:r w:rsidRPr="001A6136">
        <w:rPr>
          <w:rFonts w:ascii="Arial" w:hAnsi="Arial"/>
        </w:rPr>
        <w:tab/>
      </w:r>
    </w:p>
    <w:p w:rsidR="007959A9" w:rsidRPr="001A6136" w:rsidRDefault="007959A9" w:rsidP="007959A9">
      <w:pPr>
        <w:rPr>
          <w:rFonts w:ascii="Arial" w:hAnsi="Arial"/>
        </w:rPr>
      </w:pPr>
    </w:p>
    <w:p w:rsidR="005C1DAF" w:rsidRDefault="007959A9" w:rsidP="007959A9">
      <w:pPr>
        <w:rPr>
          <w:rFonts w:ascii="Arial" w:hAnsi="Arial"/>
          <w:b/>
        </w:rPr>
      </w:pPr>
      <w:r w:rsidRPr="001A6136">
        <w:rPr>
          <w:rFonts w:ascii="Arial" w:hAnsi="Arial"/>
          <w:b/>
        </w:rPr>
        <w:t>Marian Gratia G. Medalla</w:t>
      </w:r>
    </w:p>
    <w:p w:rsidR="007959A9" w:rsidRPr="001A6136" w:rsidRDefault="007959A9" w:rsidP="007959A9">
      <w:pPr>
        <w:rPr>
          <w:rFonts w:ascii="Arial" w:hAnsi="Arial"/>
        </w:rPr>
      </w:pPr>
      <w:r w:rsidRPr="001A6136">
        <w:rPr>
          <w:rFonts w:ascii="Arial" w:hAnsi="Arial"/>
        </w:rPr>
        <w:t>Associate Professor</w:t>
      </w:r>
      <w:r w:rsidRPr="001A6136">
        <w:rPr>
          <w:rFonts w:ascii="Arial" w:hAnsi="Arial"/>
        </w:rPr>
        <w:tab/>
      </w:r>
    </w:p>
    <w:p w:rsidR="005C1DAF" w:rsidRDefault="005C1DAF" w:rsidP="007959A9">
      <w:pPr>
        <w:rPr>
          <w:rFonts w:ascii="Arial" w:hAnsi="Arial"/>
        </w:rPr>
      </w:pPr>
    </w:p>
    <w:p w:rsidR="00CE15F9" w:rsidRDefault="00CE15F9" w:rsidP="007959A9">
      <w:pPr>
        <w:rPr>
          <w:rFonts w:ascii="Arial" w:hAnsi="Arial"/>
        </w:rPr>
      </w:pPr>
    </w:p>
    <w:p w:rsidR="00CE15F9" w:rsidRDefault="00CE15F9" w:rsidP="007959A9">
      <w:pPr>
        <w:rPr>
          <w:rFonts w:ascii="Arial" w:hAnsi="Arial"/>
        </w:rPr>
      </w:pPr>
    </w:p>
    <w:p w:rsidR="00CE15F9" w:rsidRDefault="00CE15F9" w:rsidP="007959A9">
      <w:pPr>
        <w:rPr>
          <w:rFonts w:ascii="Arial" w:hAnsi="Arial"/>
        </w:rPr>
      </w:pPr>
    </w:p>
    <w:p w:rsidR="007959A9" w:rsidRPr="001A6136" w:rsidRDefault="007959A9" w:rsidP="007959A9">
      <w:pPr>
        <w:rPr>
          <w:rFonts w:ascii="Arial" w:hAnsi="Arial"/>
        </w:rPr>
      </w:pPr>
      <w:r w:rsidRPr="001A6136">
        <w:rPr>
          <w:rFonts w:ascii="Arial" w:hAnsi="Arial"/>
        </w:rPr>
        <w:t>Noted by:</w:t>
      </w:r>
    </w:p>
    <w:p w:rsidR="007959A9" w:rsidRPr="001A6136" w:rsidRDefault="007959A9" w:rsidP="007959A9">
      <w:pPr>
        <w:rPr>
          <w:rFonts w:ascii="Arial" w:hAnsi="Arial"/>
        </w:rPr>
      </w:pPr>
    </w:p>
    <w:p w:rsidR="005C1DAF" w:rsidRDefault="007959A9" w:rsidP="007959A9">
      <w:pPr>
        <w:rPr>
          <w:rFonts w:ascii="Arial" w:hAnsi="Arial"/>
          <w:b/>
        </w:rPr>
      </w:pPr>
      <w:r w:rsidRPr="001A6136">
        <w:rPr>
          <w:rFonts w:ascii="Arial" w:hAnsi="Arial"/>
          <w:b/>
        </w:rPr>
        <w:t>Joseph Felix, Jr.</w:t>
      </w:r>
    </w:p>
    <w:p w:rsidR="005C1DAF" w:rsidRDefault="005C1DAF">
      <w:pPr>
        <w:rPr>
          <w:rFonts w:ascii="Arial" w:hAnsi="Arial"/>
        </w:rPr>
        <w:sectPr w:rsidR="005C1DAF" w:rsidSect="00CE15F9">
          <w:type w:val="continuous"/>
          <w:pgSz w:w="13598" w:h="17597"/>
          <w:pgMar w:top="1440" w:right="1800" w:bottom="1440" w:left="1800" w:header="708" w:footer="708" w:gutter="0"/>
          <w:printerSettings r:id="rId6"/>
        </w:sectPr>
      </w:pPr>
      <w:r>
        <w:rPr>
          <w:rFonts w:ascii="Arial" w:hAnsi="Arial"/>
        </w:rPr>
        <w:t>Division Chair</w:t>
      </w:r>
    </w:p>
    <w:p w:rsidR="001A6136" w:rsidRPr="001A6136" w:rsidRDefault="001A6136" w:rsidP="005C1DAF">
      <w:pPr>
        <w:rPr>
          <w:rFonts w:ascii="Arial" w:hAnsi="Arial"/>
        </w:rPr>
      </w:pPr>
    </w:p>
    <w:sectPr w:rsidR="001A6136" w:rsidRPr="001A6136" w:rsidSect="005C1DAF">
      <w:type w:val="continuous"/>
      <w:pgSz w:w="13598" w:h="17597"/>
      <w:pgMar w:top="1440" w:right="1800" w:bottom="1440" w:left="1800" w:header="708" w:footer="708" w:gutter="0"/>
      <w:cols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23D4"/>
    <w:multiLevelType w:val="hybridMultilevel"/>
    <w:tmpl w:val="59A8EEF6"/>
    <w:lvl w:ilvl="0" w:tplc="F3D285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CC0A64"/>
    <w:multiLevelType w:val="hybridMultilevel"/>
    <w:tmpl w:val="CA6C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59A9"/>
    <w:rsid w:val="001A6136"/>
    <w:rsid w:val="002E6136"/>
    <w:rsid w:val="005C1DAF"/>
    <w:rsid w:val="007959A9"/>
    <w:rsid w:val="009129F5"/>
    <w:rsid w:val="00C416A1"/>
    <w:rsid w:val="00CE15F9"/>
    <w:rsid w:val="00DD24D3"/>
    <w:rsid w:val="00E4540E"/>
    <w:rsid w:val="00FC5B50"/>
  </w:rsids>
  <m:mathPr>
    <m:mathFont m:val="Albert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A9"/>
    <w:rPr>
      <w:rFonts w:ascii="Times New Roman" w:eastAsia="Times New Roman" w:hAnsi="Times New Roman" w:cs="Times New Roman"/>
    </w:rPr>
  </w:style>
  <w:style w:type="paragraph" w:styleId="Heading2">
    <w:name w:val="heading 2"/>
    <w:basedOn w:val="Normal"/>
    <w:next w:val="Normal"/>
    <w:link w:val="Heading2Char"/>
    <w:qFormat/>
    <w:rsid w:val="007959A9"/>
    <w:pPr>
      <w:keepNext/>
      <w:spacing w:before="240" w:after="60"/>
      <w:outlineLvl w:val="1"/>
    </w:pPr>
    <w:rPr>
      <w:rFonts w:ascii="Arial" w:hAnsi="Arial"/>
      <w:b/>
      <w:i/>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7959A9"/>
    <w:rPr>
      <w:rFonts w:ascii="Arial" w:eastAsia="Times New Roman" w:hAnsi="Arial" w:cs="Times New Roman"/>
      <w:b/>
      <w:i/>
      <w:sz w:val="28"/>
      <w:szCs w:val="20"/>
    </w:rPr>
  </w:style>
  <w:style w:type="paragraph" w:styleId="Header">
    <w:name w:val="header"/>
    <w:basedOn w:val="Normal"/>
    <w:link w:val="HeaderChar"/>
    <w:rsid w:val="007959A9"/>
    <w:pPr>
      <w:tabs>
        <w:tab w:val="center" w:pos="4320"/>
        <w:tab w:val="right" w:pos="8640"/>
      </w:tabs>
    </w:pPr>
  </w:style>
  <w:style w:type="character" w:customStyle="1" w:styleId="HeaderChar">
    <w:name w:val="Header Char"/>
    <w:basedOn w:val="DefaultParagraphFont"/>
    <w:link w:val="Header"/>
    <w:rsid w:val="007959A9"/>
    <w:rPr>
      <w:rFonts w:ascii="Times New Roman" w:eastAsia="Times New Roman" w:hAnsi="Times New Roman" w:cs="Times New Roman"/>
    </w:rPr>
  </w:style>
  <w:style w:type="paragraph" w:styleId="BodyTextIndent3">
    <w:name w:val="Body Text Indent 3"/>
    <w:basedOn w:val="Normal"/>
    <w:link w:val="BodyTextIndent3Char"/>
    <w:rsid w:val="00795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pPr>
    <w:rPr>
      <w:rFonts w:ascii="Verdana" w:hAnsi="Verdana"/>
      <w:color w:val="000000"/>
      <w:szCs w:val="20"/>
    </w:rPr>
  </w:style>
  <w:style w:type="character" w:customStyle="1" w:styleId="BodyTextIndent3Char">
    <w:name w:val="Body Text Indent 3 Char"/>
    <w:basedOn w:val="DefaultParagraphFont"/>
    <w:link w:val="BodyTextIndent3"/>
    <w:rsid w:val="007959A9"/>
    <w:rPr>
      <w:rFonts w:ascii="Verdana" w:eastAsia="Times New Roman" w:hAnsi="Verdana" w:cs="Times New Roman"/>
      <w:color w:val="000000"/>
      <w:szCs w:val="20"/>
    </w:rPr>
  </w:style>
  <w:style w:type="paragraph" w:styleId="BodyText">
    <w:name w:val="Body Text"/>
    <w:basedOn w:val="Normal"/>
    <w:link w:val="BodyTextChar"/>
    <w:rsid w:val="007959A9"/>
    <w:pPr>
      <w:spacing w:after="120"/>
    </w:pPr>
    <w:rPr>
      <w:rFonts w:ascii="Times" w:eastAsia="Times" w:hAnsi="Times"/>
      <w:szCs w:val="20"/>
    </w:rPr>
  </w:style>
  <w:style w:type="character" w:customStyle="1" w:styleId="BodyTextChar">
    <w:name w:val="Body Text Char"/>
    <w:basedOn w:val="DefaultParagraphFont"/>
    <w:link w:val="BodyText"/>
    <w:rsid w:val="007959A9"/>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printerSettings" Target="printerSettings/printerSettings3.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355</Words>
  <Characters>2028</Characters>
  <Application>Microsoft Macintosh Word</Application>
  <DocSecurity>0</DocSecurity>
  <Lines>16</Lines>
  <Paragraphs>4</Paragraphs>
  <ScaleCrop>false</ScaleCrop>
  <Company>COM-FSM</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Gratia Medalla</dc:creator>
  <cp:keywords/>
  <cp:lastModifiedBy>Marian Gratia Medalla</cp:lastModifiedBy>
  <cp:revision>4</cp:revision>
  <cp:lastPrinted>2012-05-09T08:24:00Z</cp:lastPrinted>
  <dcterms:created xsi:type="dcterms:W3CDTF">2012-08-06T10:18:00Z</dcterms:created>
  <dcterms:modified xsi:type="dcterms:W3CDTF">2012-08-07T00:00:00Z</dcterms:modified>
</cp:coreProperties>
</file>