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ED3" w:rsidRDefault="00EE416E">
      <w:pPr>
        <w:pStyle w:val="Textbody"/>
        <w:rPr>
          <w:b/>
          <w:bCs/>
          <w:sz w:val="28"/>
          <w:szCs w:val="28"/>
        </w:rPr>
      </w:pPr>
      <w:r>
        <w:rPr>
          <w:b/>
          <w:bCs/>
          <w:sz w:val="28"/>
          <w:szCs w:val="28"/>
        </w:rPr>
        <w:t>College of Micronesia FSM</w:t>
      </w:r>
    </w:p>
    <w:tbl>
      <w:tblPr>
        <w:tblW w:w="9975" w:type="dxa"/>
        <w:tblLayout w:type="fixed"/>
        <w:tblCellMar>
          <w:left w:w="10" w:type="dxa"/>
          <w:right w:w="10" w:type="dxa"/>
        </w:tblCellMar>
        <w:tblLook w:val="0000" w:firstRow="0" w:lastRow="0" w:firstColumn="0" w:lastColumn="0" w:noHBand="0" w:noVBand="0"/>
      </w:tblPr>
      <w:tblGrid>
        <w:gridCol w:w="3810"/>
        <w:gridCol w:w="628"/>
        <w:gridCol w:w="1776"/>
        <w:gridCol w:w="834"/>
        <w:gridCol w:w="1245"/>
        <w:gridCol w:w="15"/>
        <w:gridCol w:w="1667"/>
      </w:tblGrid>
      <w:tr w:rsidR="002C5ED3">
        <w:tc>
          <w:tcPr>
            <w:tcW w:w="9975" w:type="dxa"/>
            <w:gridSpan w:val="7"/>
            <w:tcBorders>
              <w:top w:val="single" w:sz="2" w:space="0" w:color="000000"/>
              <w:left w:val="single" w:sz="2" w:space="0" w:color="000000"/>
              <w:bottom w:val="single" w:sz="2" w:space="0" w:color="000000"/>
              <w:right w:val="single" w:sz="2" w:space="0" w:color="000000"/>
            </w:tcBorders>
            <w:shd w:val="clear" w:color="auto" w:fill="DCDCDC"/>
            <w:tcMar>
              <w:top w:w="28" w:type="dxa"/>
              <w:left w:w="28" w:type="dxa"/>
              <w:bottom w:w="28" w:type="dxa"/>
              <w:right w:w="28" w:type="dxa"/>
            </w:tcMar>
            <w:vAlign w:val="center"/>
          </w:tcPr>
          <w:p w:rsidR="002C5ED3" w:rsidRDefault="00EE416E">
            <w:pPr>
              <w:pStyle w:val="TableHeading"/>
              <w:jc w:val="left"/>
            </w:pPr>
            <w:r>
              <w:t>Committee Minutes Reporting Form</w:t>
            </w:r>
          </w:p>
        </w:tc>
      </w:tr>
      <w:tr w:rsidR="002C5ED3">
        <w:tc>
          <w:tcPr>
            <w:tcW w:w="6214"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5ED3" w:rsidRDefault="00EE416E">
            <w:pPr>
              <w:pStyle w:val="TableContents"/>
              <w:rPr>
                <w:b/>
              </w:rPr>
            </w:pPr>
            <w:r>
              <w:rPr>
                <w:b/>
              </w:rPr>
              <w:t>Committee or Working Group</w:t>
            </w:r>
          </w:p>
        </w:tc>
        <w:tc>
          <w:tcPr>
            <w:tcW w:w="3761"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5ED3" w:rsidRDefault="00EE416E">
            <w:pPr>
              <w:pStyle w:val="TableContents"/>
              <w:rPr>
                <w:i/>
              </w:rPr>
            </w:pPr>
            <w:r>
              <w:rPr>
                <w:i/>
              </w:rPr>
              <w:t>Council of Chairs</w:t>
            </w:r>
          </w:p>
        </w:tc>
      </w:tr>
      <w:tr w:rsidR="002C5ED3">
        <w:tc>
          <w:tcPr>
            <w:tcW w:w="381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5ED3" w:rsidRDefault="00EE416E">
            <w:pPr>
              <w:pStyle w:val="TableContents"/>
              <w:rPr>
                <w:b/>
              </w:rPr>
            </w:pPr>
            <w:r>
              <w:rPr>
                <w:b/>
              </w:rPr>
              <w:t>Date</w:t>
            </w:r>
          </w:p>
        </w:tc>
        <w:tc>
          <w:tcPr>
            <w:tcW w:w="2404"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5ED3" w:rsidRDefault="00EE416E">
            <w:pPr>
              <w:pStyle w:val="TableContents"/>
              <w:rPr>
                <w:b/>
              </w:rPr>
            </w:pPr>
            <w:r>
              <w:rPr>
                <w:b/>
              </w:rPr>
              <w:t>Time</w:t>
            </w:r>
          </w:p>
        </w:tc>
        <w:tc>
          <w:tcPr>
            <w:tcW w:w="3761"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5ED3" w:rsidRDefault="00EE416E">
            <w:pPr>
              <w:pStyle w:val="TableContents"/>
              <w:rPr>
                <w:b/>
              </w:rPr>
            </w:pPr>
            <w:r>
              <w:rPr>
                <w:b/>
              </w:rPr>
              <w:t>Location</w:t>
            </w:r>
          </w:p>
        </w:tc>
      </w:tr>
      <w:tr w:rsidR="002C5ED3">
        <w:tc>
          <w:tcPr>
            <w:tcW w:w="381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5ED3" w:rsidRDefault="00EE416E" w:rsidP="001C5753">
            <w:pPr>
              <w:pStyle w:val="TableContents"/>
            </w:pPr>
            <w:r>
              <w:t xml:space="preserve">Friday, </w:t>
            </w:r>
            <w:r w:rsidR="008B7D29">
              <w:t>February 13</w:t>
            </w:r>
            <w:r w:rsidR="00965EDE">
              <w:t>, 2015</w:t>
            </w:r>
          </w:p>
        </w:tc>
        <w:tc>
          <w:tcPr>
            <w:tcW w:w="2404"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5ED3" w:rsidRDefault="00C659E8">
            <w:pPr>
              <w:pStyle w:val="TableContents"/>
            </w:pPr>
            <w:r>
              <w:t>13:34</w:t>
            </w:r>
          </w:p>
        </w:tc>
        <w:tc>
          <w:tcPr>
            <w:tcW w:w="3761"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5ED3" w:rsidRDefault="00EE416E">
            <w:pPr>
              <w:pStyle w:val="TableContents"/>
            </w:pPr>
            <w:r>
              <w:t>President's Conference Room</w:t>
            </w:r>
          </w:p>
        </w:tc>
      </w:tr>
      <w:tr w:rsidR="002C5ED3">
        <w:tc>
          <w:tcPr>
            <w:tcW w:w="9975" w:type="dxa"/>
            <w:gridSpan w:val="7"/>
            <w:tcBorders>
              <w:top w:val="single" w:sz="2" w:space="0" w:color="000000"/>
              <w:left w:val="single" w:sz="2" w:space="0" w:color="000000"/>
              <w:bottom w:val="single" w:sz="2" w:space="0" w:color="000000"/>
              <w:right w:val="single" w:sz="2" w:space="0" w:color="000000"/>
            </w:tcBorders>
            <w:shd w:val="clear" w:color="auto" w:fill="DCDCDC"/>
            <w:tcMar>
              <w:top w:w="28" w:type="dxa"/>
              <w:left w:w="28" w:type="dxa"/>
              <w:bottom w:w="28" w:type="dxa"/>
              <w:right w:w="28" w:type="dxa"/>
            </w:tcMar>
            <w:vAlign w:val="center"/>
          </w:tcPr>
          <w:p w:rsidR="002C5ED3" w:rsidRDefault="00EE416E">
            <w:pPr>
              <w:pStyle w:val="TableHeading"/>
              <w:jc w:val="left"/>
            </w:pPr>
            <w:r>
              <w:t>Members Present</w:t>
            </w:r>
          </w:p>
        </w:tc>
      </w:tr>
      <w:tr w:rsidR="002C5ED3" w:rsidTr="00965EDE">
        <w:tc>
          <w:tcPr>
            <w:tcW w:w="443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5ED3" w:rsidRDefault="00EE416E">
            <w:pPr>
              <w:pStyle w:val="TableContents"/>
              <w:rPr>
                <w:b/>
              </w:rPr>
            </w:pPr>
            <w:r>
              <w:rPr>
                <w:b/>
              </w:rPr>
              <w:t>Titles/Reps</w:t>
            </w:r>
          </w:p>
        </w:tc>
        <w:tc>
          <w:tcPr>
            <w:tcW w:w="261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5ED3" w:rsidRDefault="00EE416E">
            <w:pPr>
              <w:pStyle w:val="TableContents"/>
              <w:rPr>
                <w:b/>
              </w:rPr>
            </w:pPr>
            <w:r>
              <w:rPr>
                <w:b/>
              </w:rPr>
              <w:t>Name</w:t>
            </w:r>
          </w:p>
        </w:tc>
        <w:tc>
          <w:tcPr>
            <w:tcW w:w="126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5ED3" w:rsidRDefault="00EE416E">
            <w:pPr>
              <w:pStyle w:val="TableContents"/>
              <w:jc w:val="center"/>
              <w:rPr>
                <w:b/>
              </w:rPr>
            </w:pPr>
            <w:r>
              <w:rPr>
                <w:b/>
              </w:rPr>
              <w:t>Present</w:t>
            </w:r>
          </w:p>
        </w:tc>
        <w:tc>
          <w:tcPr>
            <w:tcW w:w="16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5ED3" w:rsidRDefault="00EE416E">
            <w:pPr>
              <w:pStyle w:val="TableContents"/>
              <w:jc w:val="center"/>
              <w:rPr>
                <w:b/>
              </w:rPr>
            </w:pPr>
            <w:r>
              <w:rPr>
                <w:b/>
              </w:rPr>
              <w:t>Absent</w:t>
            </w:r>
          </w:p>
        </w:tc>
      </w:tr>
      <w:tr w:rsidR="002C5ED3" w:rsidTr="00965EDE">
        <w:tc>
          <w:tcPr>
            <w:tcW w:w="443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965EDE" w:rsidRPr="00965EDE" w:rsidRDefault="00965EDE" w:rsidP="00965EDE">
            <w:pPr>
              <w:pStyle w:val="TableContents"/>
              <w:rPr>
                <w:u w:val="single"/>
              </w:rPr>
            </w:pPr>
            <w:r w:rsidRPr="00965EDE">
              <w:rPr>
                <w:u w:val="single"/>
              </w:rPr>
              <w:t>Chair</w:t>
            </w:r>
          </w:p>
          <w:p w:rsidR="002C5ED3" w:rsidRDefault="00965EDE" w:rsidP="00965EDE">
            <w:pPr>
              <w:pStyle w:val="TableContents"/>
            </w:pPr>
            <w:r>
              <w:t xml:space="preserve">Facilities &amp; Campus </w:t>
            </w:r>
            <w:r w:rsidR="00094C51">
              <w:t xml:space="preserve">Environment </w:t>
            </w:r>
          </w:p>
        </w:tc>
        <w:tc>
          <w:tcPr>
            <w:tcW w:w="261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2C5ED3" w:rsidRDefault="00965EDE" w:rsidP="00965EDE">
            <w:pPr>
              <w:pStyle w:val="TableContents"/>
            </w:pPr>
            <w:r>
              <w:t>Dana Lee Ling</w:t>
            </w:r>
          </w:p>
        </w:tc>
        <w:tc>
          <w:tcPr>
            <w:tcW w:w="126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2C5ED3" w:rsidRDefault="00EE416E">
            <w:pPr>
              <w:pStyle w:val="TableContents"/>
              <w:jc w:val="center"/>
            </w:pPr>
            <w:r>
              <w:t>X</w:t>
            </w:r>
          </w:p>
        </w:tc>
        <w:tc>
          <w:tcPr>
            <w:tcW w:w="16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2C5ED3" w:rsidRDefault="002C5ED3">
            <w:pPr>
              <w:pStyle w:val="TableContents"/>
              <w:jc w:val="center"/>
            </w:pPr>
          </w:p>
        </w:tc>
      </w:tr>
      <w:tr w:rsidR="002C5ED3" w:rsidTr="00965EDE">
        <w:tc>
          <w:tcPr>
            <w:tcW w:w="443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965EDE" w:rsidRPr="00965EDE" w:rsidRDefault="00965EDE">
            <w:pPr>
              <w:pStyle w:val="TableContents"/>
              <w:rPr>
                <w:u w:val="single"/>
              </w:rPr>
            </w:pPr>
            <w:r w:rsidRPr="00965EDE">
              <w:rPr>
                <w:u w:val="single"/>
              </w:rPr>
              <w:t>Vice Chair</w:t>
            </w:r>
          </w:p>
          <w:p w:rsidR="002C5ED3" w:rsidRDefault="00965EDE">
            <w:pPr>
              <w:pStyle w:val="TableContents"/>
            </w:pPr>
            <w:r>
              <w:t>Faculty and Staff Senate/Faculty Representative</w:t>
            </w:r>
          </w:p>
        </w:tc>
        <w:tc>
          <w:tcPr>
            <w:tcW w:w="261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2C5ED3" w:rsidRDefault="00965EDE">
            <w:pPr>
              <w:pStyle w:val="TableContents"/>
            </w:pPr>
            <w:r>
              <w:t>Kasiano Paul</w:t>
            </w:r>
          </w:p>
        </w:tc>
        <w:tc>
          <w:tcPr>
            <w:tcW w:w="126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2C5ED3" w:rsidRDefault="002C5ED3">
            <w:pPr>
              <w:pStyle w:val="TableContents"/>
              <w:jc w:val="center"/>
            </w:pPr>
          </w:p>
        </w:tc>
        <w:tc>
          <w:tcPr>
            <w:tcW w:w="16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2C5ED3" w:rsidRDefault="008B7D29">
            <w:pPr>
              <w:pStyle w:val="TableContents"/>
              <w:jc w:val="center"/>
            </w:pPr>
            <w:r>
              <w:t>X</w:t>
            </w:r>
          </w:p>
        </w:tc>
      </w:tr>
      <w:tr w:rsidR="002C5ED3" w:rsidTr="00965EDE">
        <w:tc>
          <w:tcPr>
            <w:tcW w:w="443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965EDE" w:rsidRPr="00965EDE" w:rsidRDefault="00965EDE">
            <w:pPr>
              <w:pStyle w:val="TableContents"/>
              <w:rPr>
                <w:u w:val="single"/>
              </w:rPr>
            </w:pPr>
            <w:r w:rsidRPr="00965EDE">
              <w:rPr>
                <w:u w:val="single"/>
              </w:rPr>
              <w:t>Secretary</w:t>
            </w:r>
          </w:p>
          <w:p w:rsidR="002C5ED3" w:rsidRDefault="00965EDE" w:rsidP="00A372B9">
            <w:pPr>
              <w:pStyle w:val="TableContents"/>
            </w:pPr>
            <w:r>
              <w:t>Information, Communication, and Tech</w:t>
            </w:r>
          </w:p>
        </w:tc>
        <w:tc>
          <w:tcPr>
            <w:tcW w:w="261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2C5ED3" w:rsidRDefault="00965EDE">
            <w:pPr>
              <w:pStyle w:val="TableContents"/>
            </w:pPr>
            <w:r>
              <w:t>Shaun Suliol</w:t>
            </w:r>
          </w:p>
        </w:tc>
        <w:tc>
          <w:tcPr>
            <w:tcW w:w="126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2C5ED3" w:rsidRDefault="00A372B9">
            <w:pPr>
              <w:pStyle w:val="TableContents"/>
              <w:jc w:val="center"/>
            </w:pPr>
            <w:r>
              <w:t>X</w:t>
            </w:r>
          </w:p>
        </w:tc>
        <w:tc>
          <w:tcPr>
            <w:tcW w:w="16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2C5ED3" w:rsidRDefault="002C5ED3">
            <w:pPr>
              <w:pStyle w:val="TableContents"/>
              <w:jc w:val="center"/>
            </w:pPr>
          </w:p>
        </w:tc>
      </w:tr>
      <w:tr w:rsidR="002C5ED3" w:rsidTr="00965EDE">
        <w:tc>
          <w:tcPr>
            <w:tcW w:w="443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2C5ED3" w:rsidRDefault="00EE416E">
            <w:pPr>
              <w:pStyle w:val="TableContents"/>
            </w:pPr>
            <w:r>
              <w:t>Student Success Committee</w:t>
            </w:r>
          </w:p>
        </w:tc>
        <w:tc>
          <w:tcPr>
            <w:tcW w:w="261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2C5ED3" w:rsidRDefault="008B7D29">
            <w:pPr>
              <w:pStyle w:val="TableContents"/>
            </w:pPr>
            <w:r>
              <w:t>Mike Ioanis</w:t>
            </w:r>
          </w:p>
        </w:tc>
        <w:tc>
          <w:tcPr>
            <w:tcW w:w="126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2C5ED3" w:rsidRDefault="008B7D29">
            <w:pPr>
              <w:pStyle w:val="TableContents"/>
              <w:jc w:val="center"/>
            </w:pPr>
            <w:r>
              <w:t>X</w:t>
            </w:r>
          </w:p>
        </w:tc>
        <w:tc>
          <w:tcPr>
            <w:tcW w:w="16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2C5ED3" w:rsidRDefault="002C5ED3">
            <w:pPr>
              <w:pStyle w:val="TableContents"/>
              <w:jc w:val="center"/>
            </w:pPr>
          </w:p>
        </w:tc>
      </w:tr>
      <w:tr w:rsidR="002C5ED3" w:rsidTr="00965EDE">
        <w:tc>
          <w:tcPr>
            <w:tcW w:w="443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2C5ED3" w:rsidRDefault="00EE416E">
            <w:pPr>
              <w:pStyle w:val="TableContents"/>
            </w:pPr>
            <w:r>
              <w:t>Recruitment, Admission and Retention</w:t>
            </w:r>
          </w:p>
        </w:tc>
        <w:tc>
          <w:tcPr>
            <w:tcW w:w="261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2C5ED3" w:rsidRDefault="00EE416E">
            <w:pPr>
              <w:pStyle w:val="TableContents"/>
            </w:pPr>
            <w:r>
              <w:t>Jeff Arnold</w:t>
            </w:r>
          </w:p>
        </w:tc>
        <w:tc>
          <w:tcPr>
            <w:tcW w:w="126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2C5ED3" w:rsidRDefault="002C5ED3">
            <w:pPr>
              <w:pStyle w:val="TableContents"/>
              <w:jc w:val="center"/>
            </w:pPr>
          </w:p>
        </w:tc>
        <w:tc>
          <w:tcPr>
            <w:tcW w:w="16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2C5ED3" w:rsidRDefault="008B7D29">
            <w:pPr>
              <w:pStyle w:val="TableContents"/>
              <w:jc w:val="center"/>
            </w:pPr>
            <w:r>
              <w:t>X</w:t>
            </w:r>
          </w:p>
        </w:tc>
      </w:tr>
      <w:tr w:rsidR="002C5ED3" w:rsidTr="00965EDE">
        <w:tc>
          <w:tcPr>
            <w:tcW w:w="443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2C5ED3" w:rsidRDefault="00094C51">
            <w:pPr>
              <w:pStyle w:val="TableContents"/>
            </w:pPr>
            <w:r>
              <w:t xml:space="preserve">Finance </w:t>
            </w:r>
          </w:p>
        </w:tc>
        <w:tc>
          <w:tcPr>
            <w:tcW w:w="261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2C5ED3" w:rsidRDefault="00965EDE" w:rsidP="00965EDE">
            <w:pPr>
              <w:pStyle w:val="TableContents"/>
            </w:pPr>
            <w:r>
              <w:t>Doman Daoas</w:t>
            </w:r>
          </w:p>
        </w:tc>
        <w:tc>
          <w:tcPr>
            <w:tcW w:w="126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2C5ED3" w:rsidRDefault="002C5ED3">
            <w:pPr>
              <w:pStyle w:val="TableContents"/>
              <w:jc w:val="center"/>
            </w:pPr>
          </w:p>
        </w:tc>
        <w:tc>
          <w:tcPr>
            <w:tcW w:w="16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2C5ED3" w:rsidRDefault="00A372B9">
            <w:pPr>
              <w:pStyle w:val="TableContents"/>
              <w:jc w:val="center"/>
            </w:pPr>
            <w:r>
              <w:t>X</w:t>
            </w:r>
          </w:p>
        </w:tc>
      </w:tr>
      <w:tr w:rsidR="002C5ED3" w:rsidTr="00965EDE">
        <w:tc>
          <w:tcPr>
            <w:tcW w:w="443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2C5ED3" w:rsidRDefault="00965EDE" w:rsidP="00965EDE">
            <w:pPr>
              <w:pStyle w:val="TableContents"/>
            </w:pPr>
            <w:r>
              <w:t>Curriculum &amp; Assessment</w:t>
            </w:r>
          </w:p>
        </w:tc>
        <w:tc>
          <w:tcPr>
            <w:tcW w:w="261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2C5ED3" w:rsidRDefault="008B7D29" w:rsidP="008B7D29">
            <w:pPr>
              <w:pStyle w:val="TableContents"/>
            </w:pPr>
            <w:r>
              <w:t>Joseph Felix, JR</w:t>
            </w:r>
          </w:p>
        </w:tc>
        <w:tc>
          <w:tcPr>
            <w:tcW w:w="126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2C5ED3" w:rsidRDefault="00EE416E">
            <w:pPr>
              <w:pStyle w:val="TableContents"/>
              <w:jc w:val="center"/>
            </w:pPr>
            <w:r>
              <w:t>X</w:t>
            </w:r>
          </w:p>
        </w:tc>
        <w:tc>
          <w:tcPr>
            <w:tcW w:w="16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2C5ED3" w:rsidRDefault="008B7D29">
            <w:pPr>
              <w:pStyle w:val="TableContents"/>
              <w:jc w:val="center"/>
            </w:pPr>
            <w:r>
              <w:t>Proxy for Susan Moses (off island)</w:t>
            </w:r>
          </w:p>
        </w:tc>
      </w:tr>
      <w:tr w:rsidR="002C5ED3" w:rsidTr="00965EDE">
        <w:tc>
          <w:tcPr>
            <w:tcW w:w="443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2C5ED3" w:rsidRDefault="00965EDE">
            <w:pPr>
              <w:pStyle w:val="TableContents"/>
            </w:pPr>
            <w:r>
              <w:t>Human Resources</w:t>
            </w:r>
          </w:p>
        </w:tc>
        <w:tc>
          <w:tcPr>
            <w:tcW w:w="261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2C5ED3" w:rsidRDefault="00965EDE">
            <w:pPr>
              <w:pStyle w:val="TableContents"/>
            </w:pPr>
            <w:r>
              <w:t>Marylene Bisalen</w:t>
            </w:r>
          </w:p>
        </w:tc>
        <w:tc>
          <w:tcPr>
            <w:tcW w:w="126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2C5ED3" w:rsidRDefault="00A372B9">
            <w:pPr>
              <w:pStyle w:val="TableContents"/>
              <w:jc w:val="center"/>
            </w:pPr>
            <w:r>
              <w:t>X</w:t>
            </w:r>
          </w:p>
        </w:tc>
        <w:tc>
          <w:tcPr>
            <w:tcW w:w="16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2C5ED3" w:rsidRDefault="002C5ED3">
            <w:pPr>
              <w:pStyle w:val="TableContents"/>
              <w:jc w:val="center"/>
            </w:pPr>
          </w:p>
        </w:tc>
      </w:tr>
      <w:tr w:rsidR="002C5ED3">
        <w:tc>
          <w:tcPr>
            <w:tcW w:w="9975" w:type="dxa"/>
            <w:gridSpan w:val="7"/>
            <w:tcBorders>
              <w:top w:val="single" w:sz="2" w:space="0" w:color="000000"/>
              <w:left w:val="single" w:sz="2" w:space="0" w:color="000000"/>
              <w:bottom w:val="single" w:sz="2" w:space="0" w:color="000000"/>
              <w:right w:val="single" w:sz="2" w:space="0" w:color="000000"/>
            </w:tcBorders>
            <w:shd w:val="clear" w:color="auto" w:fill="DCDCDC"/>
            <w:tcMar>
              <w:top w:w="28" w:type="dxa"/>
              <w:left w:w="28" w:type="dxa"/>
              <w:bottom w:w="28" w:type="dxa"/>
              <w:right w:w="28" w:type="dxa"/>
            </w:tcMar>
            <w:vAlign w:val="center"/>
          </w:tcPr>
          <w:p w:rsidR="002C5ED3" w:rsidRDefault="00EE416E">
            <w:pPr>
              <w:pStyle w:val="TableHeading"/>
              <w:jc w:val="left"/>
            </w:pPr>
            <w:r>
              <w:t>Additional Attendees</w:t>
            </w:r>
          </w:p>
        </w:tc>
      </w:tr>
      <w:tr w:rsidR="002C5ED3">
        <w:tc>
          <w:tcPr>
            <w:tcW w:w="381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5ED3" w:rsidRDefault="002C5ED3">
            <w:pPr>
              <w:pStyle w:val="TableContents"/>
            </w:pPr>
          </w:p>
        </w:tc>
        <w:tc>
          <w:tcPr>
            <w:tcW w:w="6165" w:type="dxa"/>
            <w:gridSpan w:val="6"/>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5ED3" w:rsidRDefault="002C5ED3">
            <w:pPr>
              <w:pStyle w:val="TableContents"/>
            </w:pPr>
          </w:p>
        </w:tc>
      </w:tr>
      <w:tr w:rsidR="002C5ED3">
        <w:tc>
          <w:tcPr>
            <w:tcW w:w="381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5ED3" w:rsidRDefault="002C5ED3">
            <w:pPr>
              <w:pStyle w:val="TableContents"/>
            </w:pPr>
          </w:p>
        </w:tc>
        <w:tc>
          <w:tcPr>
            <w:tcW w:w="6165" w:type="dxa"/>
            <w:gridSpan w:val="6"/>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5ED3" w:rsidRDefault="002C5ED3">
            <w:pPr>
              <w:pStyle w:val="TableContents"/>
            </w:pPr>
          </w:p>
        </w:tc>
      </w:tr>
      <w:tr w:rsidR="002C5ED3">
        <w:tc>
          <w:tcPr>
            <w:tcW w:w="9975" w:type="dxa"/>
            <w:gridSpan w:val="7"/>
            <w:tcBorders>
              <w:top w:val="single" w:sz="2" w:space="0" w:color="000000"/>
              <w:left w:val="single" w:sz="2" w:space="0" w:color="000000"/>
              <w:bottom w:val="single" w:sz="2" w:space="0" w:color="000000"/>
              <w:right w:val="single" w:sz="2" w:space="0" w:color="000000"/>
            </w:tcBorders>
            <w:shd w:val="clear" w:color="auto" w:fill="DCDCDC"/>
            <w:tcMar>
              <w:top w:w="28" w:type="dxa"/>
              <w:left w:w="28" w:type="dxa"/>
              <w:bottom w:w="28" w:type="dxa"/>
              <w:right w:w="28" w:type="dxa"/>
            </w:tcMar>
            <w:vAlign w:val="center"/>
          </w:tcPr>
          <w:p w:rsidR="002C5ED3" w:rsidRDefault="00EE416E">
            <w:pPr>
              <w:pStyle w:val="TableHeading"/>
              <w:jc w:val="left"/>
            </w:pPr>
            <w:r>
              <w:t>Agenda/Major Topics of Discussion:</w:t>
            </w:r>
          </w:p>
        </w:tc>
      </w:tr>
      <w:tr w:rsidR="002C5ED3">
        <w:tc>
          <w:tcPr>
            <w:tcW w:w="9975" w:type="dxa"/>
            <w:gridSpan w:val="7"/>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5ED3" w:rsidRDefault="00C659E8" w:rsidP="00965EDE">
            <w:pPr>
              <w:pStyle w:val="TableContents"/>
              <w:numPr>
                <w:ilvl w:val="0"/>
                <w:numId w:val="1"/>
              </w:numPr>
            </w:pPr>
            <w:r>
              <w:t>Adoption of Minutes</w:t>
            </w:r>
          </w:p>
          <w:p w:rsidR="00822DB2" w:rsidRDefault="00822DB2" w:rsidP="00965EDE">
            <w:pPr>
              <w:pStyle w:val="TableContents"/>
              <w:numPr>
                <w:ilvl w:val="0"/>
                <w:numId w:val="1"/>
              </w:numPr>
            </w:pPr>
            <w:r>
              <w:t>Committee Reports</w:t>
            </w:r>
          </w:p>
          <w:p w:rsidR="00822DB2" w:rsidRDefault="00877568" w:rsidP="00965EDE">
            <w:pPr>
              <w:pStyle w:val="TableContents"/>
              <w:numPr>
                <w:ilvl w:val="0"/>
                <w:numId w:val="1"/>
              </w:numPr>
            </w:pPr>
            <w:r>
              <w:t>Items from VPIEQA</w:t>
            </w:r>
          </w:p>
          <w:p w:rsidR="00877568" w:rsidRDefault="00877568" w:rsidP="00965EDE">
            <w:pPr>
              <w:pStyle w:val="TableContents"/>
              <w:numPr>
                <w:ilvl w:val="0"/>
                <w:numId w:val="1"/>
              </w:numPr>
            </w:pPr>
            <w:r>
              <w:t>Communications of committee members calling in to meetings</w:t>
            </w:r>
          </w:p>
        </w:tc>
      </w:tr>
      <w:tr w:rsidR="002C5ED3">
        <w:tc>
          <w:tcPr>
            <w:tcW w:w="9975" w:type="dxa"/>
            <w:gridSpan w:val="7"/>
            <w:tcBorders>
              <w:top w:val="single" w:sz="2" w:space="0" w:color="000000"/>
              <w:left w:val="single" w:sz="2" w:space="0" w:color="000000"/>
              <w:bottom w:val="single" w:sz="2" w:space="0" w:color="000000"/>
              <w:right w:val="single" w:sz="2" w:space="0" w:color="000000"/>
            </w:tcBorders>
            <w:shd w:val="clear" w:color="auto" w:fill="DCDCDC"/>
            <w:tcMar>
              <w:top w:w="28" w:type="dxa"/>
              <w:left w:w="28" w:type="dxa"/>
              <w:bottom w:w="28" w:type="dxa"/>
              <w:right w:w="28" w:type="dxa"/>
            </w:tcMar>
            <w:vAlign w:val="center"/>
          </w:tcPr>
          <w:p w:rsidR="002C5ED3" w:rsidRDefault="00EE416E">
            <w:pPr>
              <w:pStyle w:val="TableHeading"/>
              <w:jc w:val="left"/>
            </w:pPr>
            <w:r>
              <w:t>Discussion of Agenda/Information Sharing:</w:t>
            </w:r>
          </w:p>
        </w:tc>
      </w:tr>
      <w:tr w:rsidR="002C5ED3">
        <w:tc>
          <w:tcPr>
            <w:tcW w:w="9975" w:type="dxa"/>
            <w:gridSpan w:val="7"/>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5ED3" w:rsidRDefault="002C5ED3" w:rsidP="001C5753">
            <w:pPr>
              <w:pStyle w:val="TableContents"/>
            </w:pPr>
          </w:p>
          <w:p w:rsidR="00C659E8" w:rsidRDefault="00C659E8" w:rsidP="00C659E8">
            <w:pPr>
              <w:pStyle w:val="TableContents"/>
              <w:numPr>
                <w:ilvl w:val="0"/>
                <w:numId w:val="4"/>
              </w:numPr>
            </w:pPr>
            <w:r>
              <w:t xml:space="preserve">Minutes </w:t>
            </w:r>
            <w:r w:rsidR="009769A7">
              <w:t>approved</w:t>
            </w:r>
            <w:bookmarkStart w:id="0" w:name="_GoBack"/>
            <w:bookmarkEnd w:id="0"/>
            <w:r>
              <w:t xml:space="preserve"> (3 in favor 2 abstentions)</w:t>
            </w:r>
          </w:p>
          <w:p w:rsidR="00C659E8" w:rsidRDefault="00C659E8" w:rsidP="00C659E8">
            <w:pPr>
              <w:pStyle w:val="TableContents"/>
              <w:numPr>
                <w:ilvl w:val="0"/>
                <w:numId w:val="4"/>
              </w:numPr>
            </w:pPr>
            <w:r>
              <w:t>Committee Reports:</w:t>
            </w:r>
          </w:p>
          <w:p w:rsidR="00C659E8" w:rsidRDefault="00C659E8" w:rsidP="00C659E8">
            <w:pPr>
              <w:pStyle w:val="TableContents"/>
              <w:numPr>
                <w:ilvl w:val="1"/>
                <w:numId w:val="4"/>
              </w:numPr>
            </w:pPr>
            <w:r>
              <w:t>CAC –</w:t>
            </w:r>
          </w:p>
          <w:p w:rsidR="006D7360" w:rsidRDefault="00C659E8" w:rsidP="006D7360">
            <w:pPr>
              <w:pStyle w:val="TableContents"/>
              <w:numPr>
                <w:ilvl w:val="2"/>
                <w:numId w:val="4"/>
              </w:numPr>
            </w:pPr>
            <w:r>
              <w:t>Second reading on Credit by examination. Added a line in the policy, 3</w:t>
            </w:r>
            <w:r w:rsidRPr="00C659E8">
              <w:rPr>
                <w:vertAlign w:val="superscript"/>
              </w:rPr>
              <w:t>rd</w:t>
            </w:r>
            <w:r>
              <w:t xml:space="preserve"> paragraph “Credit for courses earned bty examination will be entered on the</w:t>
            </w:r>
            <w:r w:rsidR="00822DB2">
              <w:t xml:space="preserve"> </w:t>
            </w:r>
            <w:r w:rsidR="00877568">
              <w:t>student’s</w:t>
            </w:r>
            <w:r w:rsidR="00822DB2">
              <w:t xml:space="preserve"> permanent record as c</w:t>
            </w:r>
            <w:r w:rsidR="00877568">
              <w:t>redit by examination” was added.</w:t>
            </w:r>
          </w:p>
          <w:p w:rsidR="00C659E8" w:rsidRDefault="006D7360" w:rsidP="00C659E8">
            <w:pPr>
              <w:pStyle w:val="TableContents"/>
              <w:numPr>
                <w:ilvl w:val="2"/>
                <w:numId w:val="4"/>
              </w:numPr>
            </w:pPr>
            <w:r>
              <w:t xml:space="preserve">Meeting with VPIEQA and VPIA, </w:t>
            </w:r>
            <w:r w:rsidR="00877568">
              <w:t>D</w:t>
            </w:r>
            <w:r>
              <w:t>AB on standard iiA on March 20.</w:t>
            </w:r>
          </w:p>
          <w:p w:rsidR="006D7360" w:rsidRDefault="006D7360" w:rsidP="00C659E8">
            <w:pPr>
              <w:pStyle w:val="TableContents"/>
              <w:numPr>
                <w:ilvl w:val="2"/>
                <w:numId w:val="4"/>
              </w:numPr>
            </w:pPr>
            <w:r>
              <w:t xml:space="preserve">Will be looking at “procedures for Program </w:t>
            </w:r>
            <w:r w:rsidR="00822DB2">
              <w:t>modifications</w:t>
            </w:r>
            <w:r>
              <w:t>.”</w:t>
            </w:r>
          </w:p>
          <w:p w:rsidR="006D7360" w:rsidRDefault="006D7360" w:rsidP="006D7360">
            <w:pPr>
              <w:pStyle w:val="TableContents"/>
              <w:numPr>
                <w:ilvl w:val="1"/>
                <w:numId w:val="4"/>
              </w:numPr>
            </w:pPr>
            <w:r>
              <w:t>HRC</w:t>
            </w:r>
          </w:p>
          <w:p w:rsidR="006D7360" w:rsidRDefault="006D7360" w:rsidP="006D7360">
            <w:pPr>
              <w:pStyle w:val="TableContents"/>
              <w:numPr>
                <w:ilvl w:val="2"/>
                <w:numId w:val="4"/>
              </w:numPr>
            </w:pPr>
            <w:r>
              <w:t xml:space="preserve">Sylvia Henry replaced Ross </w:t>
            </w:r>
            <w:r w:rsidR="00822DB2">
              <w:t>Perkins</w:t>
            </w:r>
            <w:r>
              <w:t xml:space="preserve"> who left the college. Ross was </w:t>
            </w:r>
            <w:r>
              <w:lastRenderedPageBreak/>
              <w:t>recognized for his service</w:t>
            </w:r>
          </w:p>
          <w:p w:rsidR="006D7360" w:rsidRDefault="006D7360" w:rsidP="006D7360">
            <w:pPr>
              <w:pStyle w:val="TableContents"/>
              <w:numPr>
                <w:ilvl w:val="2"/>
                <w:numId w:val="4"/>
              </w:numPr>
            </w:pPr>
            <w:r>
              <w:t>During Feb 5</w:t>
            </w:r>
            <w:r w:rsidRPr="006D7360">
              <w:rPr>
                <w:vertAlign w:val="superscript"/>
              </w:rPr>
              <w:t>th</w:t>
            </w:r>
            <w:r>
              <w:t xml:space="preserve"> meeting, they covered </w:t>
            </w:r>
            <w:r w:rsidR="00822DB2">
              <w:t>policy</w:t>
            </w:r>
            <w:r>
              <w:t xml:space="preserve"> 003, provided by HRO to HRC for review and endorsements.</w:t>
            </w:r>
          </w:p>
          <w:p w:rsidR="006D7360" w:rsidRDefault="006D7360" w:rsidP="006D7360">
            <w:pPr>
              <w:pStyle w:val="TableContents"/>
              <w:numPr>
                <w:ilvl w:val="3"/>
                <w:numId w:val="4"/>
              </w:numPr>
            </w:pPr>
            <w:r>
              <w:t>Employment Benefits</w:t>
            </w:r>
          </w:p>
          <w:p w:rsidR="006D7360" w:rsidRDefault="006D7360" w:rsidP="006D7360">
            <w:pPr>
              <w:pStyle w:val="TableContents"/>
              <w:numPr>
                <w:ilvl w:val="3"/>
                <w:numId w:val="4"/>
              </w:numPr>
            </w:pPr>
            <w:r>
              <w:t>Holidays</w:t>
            </w:r>
          </w:p>
          <w:p w:rsidR="006D7360" w:rsidRDefault="006D7360" w:rsidP="006D7360">
            <w:pPr>
              <w:pStyle w:val="TableContents"/>
              <w:numPr>
                <w:ilvl w:val="3"/>
                <w:numId w:val="4"/>
              </w:numPr>
            </w:pPr>
            <w:r>
              <w:t>Clarification on the official name of Pohnpei Campus</w:t>
            </w:r>
          </w:p>
          <w:p w:rsidR="006D7360" w:rsidRDefault="006D7360" w:rsidP="006D7360">
            <w:pPr>
              <w:pStyle w:val="TableContents"/>
              <w:numPr>
                <w:ilvl w:val="3"/>
                <w:numId w:val="4"/>
              </w:numPr>
            </w:pPr>
            <w:r>
              <w:t>Social Security benefits (endorsed)</w:t>
            </w:r>
          </w:p>
          <w:p w:rsidR="006D7360" w:rsidRDefault="006D7360" w:rsidP="006D7360">
            <w:pPr>
              <w:pStyle w:val="TableContents"/>
              <w:numPr>
                <w:ilvl w:val="3"/>
                <w:numId w:val="4"/>
              </w:numPr>
            </w:pPr>
            <w:r>
              <w:t>Line of duty injury/Workers Compensation. Open for discussion should it include “regular employees” or “all employees”</w:t>
            </w:r>
          </w:p>
          <w:p w:rsidR="006D7360" w:rsidRDefault="006D7360" w:rsidP="006D7360">
            <w:pPr>
              <w:pStyle w:val="TableContents"/>
              <w:numPr>
                <w:ilvl w:val="3"/>
                <w:numId w:val="4"/>
              </w:numPr>
            </w:pPr>
            <w:r>
              <w:t>Optional benefits. Needs clarification on phrase “unless restricted by law”.</w:t>
            </w:r>
          </w:p>
          <w:p w:rsidR="006D7360" w:rsidRDefault="006D7360" w:rsidP="006D7360">
            <w:pPr>
              <w:pStyle w:val="TableContents"/>
              <w:numPr>
                <w:ilvl w:val="3"/>
                <w:numId w:val="4"/>
              </w:numPr>
            </w:pPr>
            <w:r>
              <w:t>Recommends to add retirement plan under “Optional benefits”</w:t>
            </w:r>
          </w:p>
          <w:p w:rsidR="006D7360" w:rsidRDefault="006D7360" w:rsidP="006D7360">
            <w:pPr>
              <w:pStyle w:val="TableContents"/>
              <w:numPr>
                <w:ilvl w:val="3"/>
                <w:numId w:val="4"/>
              </w:numPr>
            </w:pPr>
            <w:r>
              <w:t xml:space="preserve">Recommends words like regular and permanent. Use regular for consistency. </w:t>
            </w:r>
          </w:p>
          <w:p w:rsidR="006D7360" w:rsidRDefault="00822DB2" w:rsidP="006D7360">
            <w:pPr>
              <w:pStyle w:val="TableContents"/>
              <w:numPr>
                <w:ilvl w:val="3"/>
                <w:numId w:val="4"/>
              </w:numPr>
            </w:pPr>
            <w:r>
              <w:t>Tuition</w:t>
            </w:r>
            <w:r w:rsidR="006D7360">
              <w:t xml:space="preserve"> Wavier and </w:t>
            </w:r>
            <w:r w:rsidR="00877568">
              <w:t>reduction</w:t>
            </w:r>
            <w:r w:rsidR="006D7360">
              <w:t xml:space="preserve"> change</w:t>
            </w:r>
            <w:r w:rsidR="00877568">
              <w:t xml:space="preserve"> in</w:t>
            </w:r>
            <w:r w:rsidR="006D7360">
              <w:t xml:space="preserve"> language…grammatical</w:t>
            </w:r>
            <w:r w:rsidR="00877568">
              <w:t>. This policy was reported by the HRC chair to have been altered last year and HRC has simply inherited the changed policy and is only formatting the policy into the new format. CoC chair is now more concerned than before that a change in benefits which affects all employees was done without broad communication and input and will now be sent to the board in the guise of a formatting change only. CoC chair remains concerned about the legality of tuition rate that varies according to who pays. There is also the potential for the shift to appear to be an attempt by the college to carve off more Pell monies for the college - putting the US government in the position of effectively paying for an employee benefit. As CoC still has not been permitted to see the language of the policy, there is every possibility the chair is in error.</w:t>
            </w:r>
          </w:p>
          <w:p w:rsidR="006D7360" w:rsidRDefault="00822DB2" w:rsidP="00822DB2">
            <w:pPr>
              <w:pStyle w:val="TableContents"/>
              <w:numPr>
                <w:ilvl w:val="0"/>
                <w:numId w:val="4"/>
              </w:numPr>
            </w:pPr>
            <w:r>
              <w:t>SCC</w:t>
            </w:r>
          </w:p>
          <w:p w:rsidR="00822DB2" w:rsidRDefault="00822DB2" w:rsidP="00822DB2">
            <w:pPr>
              <w:pStyle w:val="TableContents"/>
              <w:numPr>
                <w:ilvl w:val="1"/>
                <w:numId w:val="4"/>
              </w:numPr>
            </w:pPr>
            <w:r>
              <w:t>New committee nothing to report</w:t>
            </w:r>
          </w:p>
          <w:p w:rsidR="00822DB2" w:rsidRDefault="00822DB2" w:rsidP="00822DB2">
            <w:pPr>
              <w:pStyle w:val="TableContents"/>
              <w:numPr>
                <w:ilvl w:val="1"/>
                <w:numId w:val="4"/>
              </w:numPr>
            </w:pPr>
            <w:r>
              <w:t>Elected officers</w:t>
            </w:r>
          </w:p>
          <w:p w:rsidR="00822DB2" w:rsidRDefault="00822DB2" w:rsidP="00822DB2">
            <w:pPr>
              <w:pStyle w:val="TableContents"/>
              <w:numPr>
                <w:ilvl w:val="2"/>
                <w:numId w:val="4"/>
              </w:numPr>
            </w:pPr>
            <w:r>
              <w:t>Mike chair</w:t>
            </w:r>
          </w:p>
          <w:p w:rsidR="00822DB2" w:rsidRDefault="00822DB2" w:rsidP="00822DB2">
            <w:pPr>
              <w:pStyle w:val="TableContents"/>
              <w:numPr>
                <w:ilvl w:val="2"/>
                <w:numId w:val="4"/>
              </w:numPr>
            </w:pPr>
            <w:r>
              <w:t>Vice Taylor Elidok</w:t>
            </w:r>
          </w:p>
          <w:p w:rsidR="00822DB2" w:rsidRDefault="00094C51" w:rsidP="00822DB2">
            <w:pPr>
              <w:pStyle w:val="TableContents"/>
              <w:numPr>
                <w:ilvl w:val="2"/>
                <w:numId w:val="4"/>
              </w:numPr>
            </w:pPr>
            <w:r>
              <w:t>Secretary</w:t>
            </w:r>
            <w:r w:rsidR="00822DB2">
              <w:t xml:space="preserve"> Dana</w:t>
            </w:r>
          </w:p>
          <w:p w:rsidR="00822DB2" w:rsidRDefault="00822DB2" w:rsidP="00822DB2">
            <w:pPr>
              <w:pStyle w:val="TableContents"/>
              <w:numPr>
                <w:ilvl w:val="0"/>
                <w:numId w:val="4"/>
              </w:numPr>
            </w:pPr>
            <w:r>
              <w:t>ICT</w:t>
            </w:r>
          </w:p>
          <w:p w:rsidR="00822DB2" w:rsidRDefault="00822DB2" w:rsidP="00822DB2">
            <w:pPr>
              <w:pStyle w:val="TableContents"/>
              <w:numPr>
                <w:ilvl w:val="1"/>
                <w:numId w:val="4"/>
              </w:numPr>
            </w:pPr>
            <w:r>
              <w:t>Meeting with VPIEQA end of the month</w:t>
            </w:r>
          </w:p>
          <w:p w:rsidR="00822DB2" w:rsidRDefault="00822DB2" w:rsidP="00822DB2">
            <w:pPr>
              <w:pStyle w:val="TableContents"/>
              <w:numPr>
                <w:ilvl w:val="1"/>
                <w:numId w:val="4"/>
              </w:numPr>
            </w:pPr>
            <w:r>
              <w:t>Message from IT Director on Committees letting their ppl know about VOIP and the loss of  Overseas</w:t>
            </w:r>
          </w:p>
          <w:p w:rsidR="00822DB2" w:rsidRDefault="00822DB2" w:rsidP="00822DB2">
            <w:pPr>
              <w:pStyle w:val="TableContents"/>
              <w:numPr>
                <w:ilvl w:val="0"/>
                <w:numId w:val="4"/>
              </w:numPr>
            </w:pPr>
            <w:r>
              <w:t>FCE</w:t>
            </w:r>
          </w:p>
          <w:p w:rsidR="00822DB2" w:rsidRDefault="00822DB2" w:rsidP="00822DB2">
            <w:pPr>
              <w:pStyle w:val="TableContents"/>
              <w:numPr>
                <w:ilvl w:val="1"/>
                <w:numId w:val="4"/>
              </w:numPr>
            </w:pPr>
            <w:r>
              <w:t>Met with VPIEQA</w:t>
            </w:r>
          </w:p>
          <w:p w:rsidR="00822DB2" w:rsidRDefault="00822DB2" w:rsidP="00822DB2">
            <w:pPr>
              <w:pStyle w:val="TableContents"/>
              <w:numPr>
                <w:ilvl w:val="2"/>
                <w:numId w:val="4"/>
              </w:numPr>
            </w:pPr>
            <w:r>
              <w:t xml:space="preserve">VPIEQA reports that ALO Ross has left the </w:t>
            </w:r>
            <w:r w:rsidR="00094C51">
              <w:t>C</w:t>
            </w:r>
            <w:r>
              <w:t xml:space="preserve">ollege. Her </w:t>
            </w:r>
            <w:r w:rsidR="00094C51">
              <w:t>workload</w:t>
            </w:r>
            <w:r>
              <w:t xml:space="preserve"> is more, </w:t>
            </w:r>
            <w:r w:rsidR="00094C51">
              <w:t>she requests</w:t>
            </w:r>
            <w:r>
              <w:t xml:space="preserve"> all committees to assist by completing their parts on the Standards, as part of the </w:t>
            </w:r>
            <w:r w:rsidR="00094C51">
              <w:t>self-study</w:t>
            </w:r>
            <w:r>
              <w:t>.</w:t>
            </w:r>
          </w:p>
          <w:p w:rsidR="00822DB2" w:rsidRDefault="00822DB2" w:rsidP="00822DB2">
            <w:pPr>
              <w:pStyle w:val="TableContents"/>
              <w:numPr>
                <w:ilvl w:val="2"/>
                <w:numId w:val="4"/>
              </w:numPr>
            </w:pPr>
            <w:r>
              <w:t xml:space="preserve">College in American Samoa was put on “show cause” in January 2015. So our assistance is needed to make sure we do not </w:t>
            </w:r>
            <w:r w:rsidR="009C34C2">
              <w:t xml:space="preserve">have the same issues. Without Ross, an Assessment Coordinator, the “risk” is there. </w:t>
            </w:r>
          </w:p>
          <w:p w:rsidR="009C34C2" w:rsidRDefault="009C34C2" w:rsidP="00822DB2">
            <w:pPr>
              <w:pStyle w:val="TableContents"/>
              <w:numPr>
                <w:ilvl w:val="2"/>
                <w:numId w:val="4"/>
              </w:numPr>
            </w:pPr>
          </w:p>
          <w:p w:rsidR="00C659E8" w:rsidRDefault="009C34C2" w:rsidP="00C659E8">
            <w:pPr>
              <w:pStyle w:val="TableContents"/>
              <w:ind w:left="720"/>
            </w:pPr>
            <w:r>
              <w:t>Other Business:</w:t>
            </w:r>
          </w:p>
          <w:p w:rsidR="009C34C2" w:rsidRDefault="009C34C2" w:rsidP="00C659E8">
            <w:pPr>
              <w:pStyle w:val="TableContents"/>
              <w:ind w:left="720"/>
            </w:pPr>
            <w:r>
              <w:t>Question from HRC Chair to ICT Chair, will VOIP get better as it is very choppy?</w:t>
            </w:r>
          </w:p>
          <w:p w:rsidR="009C34C2" w:rsidRDefault="009C34C2" w:rsidP="00C659E8">
            <w:pPr>
              <w:pStyle w:val="TableContents"/>
              <w:ind w:left="720"/>
            </w:pPr>
            <w:r>
              <w:t>ICT Chair will seek out an official answer from the IT Director and report back</w:t>
            </w:r>
          </w:p>
          <w:p w:rsidR="009C34C2" w:rsidRDefault="009C34C2" w:rsidP="00C659E8">
            <w:pPr>
              <w:pStyle w:val="TableContents"/>
              <w:ind w:left="720"/>
            </w:pPr>
          </w:p>
          <w:p w:rsidR="009C34C2" w:rsidRDefault="009C34C2" w:rsidP="00C659E8">
            <w:pPr>
              <w:pStyle w:val="TableContents"/>
              <w:ind w:left="720"/>
            </w:pPr>
            <w:r>
              <w:t xml:space="preserve">2pm Motion to adjourn was made, seconded, and voted to adjourn. </w:t>
            </w:r>
          </w:p>
        </w:tc>
      </w:tr>
      <w:tr w:rsidR="002C5ED3">
        <w:tc>
          <w:tcPr>
            <w:tcW w:w="9975" w:type="dxa"/>
            <w:gridSpan w:val="7"/>
            <w:tcBorders>
              <w:top w:val="single" w:sz="2" w:space="0" w:color="000000"/>
              <w:left w:val="single" w:sz="2" w:space="0" w:color="000000"/>
              <w:bottom w:val="single" w:sz="2" w:space="0" w:color="000000"/>
              <w:right w:val="single" w:sz="2" w:space="0" w:color="000000"/>
            </w:tcBorders>
            <w:shd w:val="clear" w:color="auto" w:fill="DCDCDC"/>
            <w:tcMar>
              <w:top w:w="28" w:type="dxa"/>
              <w:left w:w="28" w:type="dxa"/>
              <w:bottom w:w="28" w:type="dxa"/>
              <w:right w:w="28" w:type="dxa"/>
            </w:tcMar>
            <w:vAlign w:val="center"/>
          </w:tcPr>
          <w:p w:rsidR="002C5ED3" w:rsidRDefault="00EE416E">
            <w:pPr>
              <w:pStyle w:val="TableHeading"/>
              <w:jc w:val="left"/>
            </w:pPr>
            <w:r>
              <w:lastRenderedPageBreak/>
              <w:t>Documents Referenced</w:t>
            </w:r>
          </w:p>
        </w:tc>
      </w:tr>
      <w:tr w:rsidR="002C5ED3">
        <w:tc>
          <w:tcPr>
            <w:tcW w:w="9975" w:type="dxa"/>
            <w:gridSpan w:val="7"/>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5ED3" w:rsidRDefault="00EE416E">
            <w:pPr>
              <w:pStyle w:val="TableContents"/>
            </w:pPr>
            <w:r>
              <w:t>None</w:t>
            </w:r>
          </w:p>
        </w:tc>
      </w:tr>
      <w:tr w:rsidR="002C5ED3">
        <w:tc>
          <w:tcPr>
            <w:tcW w:w="381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5ED3" w:rsidRDefault="00EE416E">
            <w:pPr>
              <w:pStyle w:val="TableContents"/>
              <w:rPr>
                <w:b/>
              </w:rPr>
            </w:pPr>
            <w:r>
              <w:rPr>
                <w:b/>
              </w:rPr>
              <w:t>College Web Site Link:</w:t>
            </w:r>
          </w:p>
        </w:tc>
        <w:tc>
          <w:tcPr>
            <w:tcW w:w="6165" w:type="dxa"/>
            <w:gridSpan w:val="6"/>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5ED3" w:rsidRDefault="006F5C5D" w:rsidP="00965EDE">
            <w:pPr>
              <w:pStyle w:val="TableContents"/>
            </w:pPr>
            <w:hyperlink r:id="rId7" w:history="1"/>
          </w:p>
        </w:tc>
      </w:tr>
      <w:tr w:rsidR="002C5ED3">
        <w:tc>
          <w:tcPr>
            <w:tcW w:w="381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5ED3" w:rsidRDefault="00EE416E">
            <w:pPr>
              <w:pStyle w:val="TableContents"/>
              <w:rPr>
                <w:b/>
              </w:rPr>
            </w:pPr>
            <w:r>
              <w:rPr>
                <w:b/>
              </w:rPr>
              <w:t>Prepared by:</w:t>
            </w:r>
          </w:p>
        </w:tc>
        <w:tc>
          <w:tcPr>
            <w:tcW w:w="2404"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5ED3" w:rsidRDefault="002C5ED3" w:rsidP="00965EDE">
            <w:pPr>
              <w:pStyle w:val="TableContents"/>
            </w:pPr>
          </w:p>
        </w:tc>
        <w:tc>
          <w:tcPr>
            <w:tcW w:w="2079"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5ED3" w:rsidRDefault="00EE416E">
            <w:pPr>
              <w:pStyle w:val="TableContents"/>
              <w:rPr>
                <w:b/>
              </w:rPr>
            </w:pPr>
            <w:r>
              <w:rPr>
                <w:b/>
              </w:rPr>
              <w:t>Date Distributed:</w:t>
            </w:r>
          </w:p>
        </w:tc>
        <w:tc>
          <w:tcPr>
            <w:tcW w:w="168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5ED3" w:rsidRDefault="002C5ED3">
            <w:pPr>
              <w:pStyle w:val="TableContents"/>
            </w:pPr>
          </w:p>
        </w:tc>
      </w:tr>
      <w:tr w:rsidR="002C5ED3">
        <w:tc>
          <w:tcPr>
            <w:tcW w:w="9975" w:type="dxa"/>
            <w:gridSpan w:val="7"/>
            <w:tcBorders>
              <w:top w:val="single" w:sz="2" w:space="0" w:color="000000"/>
              <w:left w:val="single" w:sz="2" w:space="0" w:color="000000"/>
              <w:bottom w:val="single" w:sz="2" w:space="0" w:color="000000"/>
              <w:right w:val="single" w:sz="2" w:space="0" w:color="000000"/>
            </w:tcBorders>
            <w:shd w:val="clear" w:color="auto" w:fill="DCDCDC"/>
            <w:tcMar>
              <w:top w:w="28" w:type="dxa"/>
              <w:left w:w="28" w:type="dxa"/>
              <w:bottom w:w="28" w:type="dxa"/>
              <w:right w:w="28" w:type="dxa"/>
            </w:tcMar>
            <w:vAlign w:val="center"/>
          </w:tcPr>
          <w:p w:rsidR="002C5ED3" w:rsidRDefault="00EE416E">
            <w:pPr>
              <w:pStyle w:val="TableHeading"/>
              <w:jc w:val="left"/>
            </w:pPr>
            <w:r>
              <w:t xml:space="preserve">Approval of </w:t>
            </w:r>
            <w:r w:rsidR="00965EDE">
              <w:t>Minutes Process &amp; Resp</w:t>
            </w:r>
            <w:r>
              <w:t>onses:</w:t>
            </w:r>
          </w:p>
        </w:tc>
      </w:tr>
      <w:tr w:rsidR="002C5ED3">
        <w:tc>
          <w:tcPr>
            <w:tcW w:w="9975" w:type="dxa"/>
            <w:gridSpan w:val="7"/>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5ED3" w:rsidRDefault="002C5ED3">
            <w:pPr>
              <w:pStyle w:val="TableContents"/>
            </w:pPr>
          </w:p>
        </w:tc>
      </w:tr>
      <w:tr w:rsidR="002C5ED3">
        <w:tc>
          <w:tcPr>
            <w:tcW w:w="381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5ED3" w:rsidRDefault="00EE416E">
            <w:pPr>
              <w:pStyle w:val="TableContents"/>
              <w:rPr>
                <w:b/>
              </w:rPr>
            </w:pPr>
            <w:r>
              <w:rPr>
                <w:b/>
              </w:rPr>
              <w:t>Submitted by:</w:t>
            </w:r>
          </w:p>
        </w:tc>
        <w:tc>
          <w:tcPr>
            <w:tcW w:w="2404"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5ED3" w:rsidRDefault="002C5ED3" w:rsidP="00965EDE">
            <w:pPr>
              <w:pStyle w:val="TableContents"/>
            </w:pPr>
          </w:p>
        </w:tc>
        <w:tc>
          <w:tcPr>
            <w:tcW w:w="2079"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5ED3" w:rsidRDefault="00EE416E">
            <w:pPr>
              <w:pStyle w:val="TableContents"/>
              <w:rPr>
                <w:b/>
              </w:rPr>
            </w:pPr>
            <w:r>
              <w:rPr>
                <w:b/>
              </w:rPr>
              <w:t>Date Submitted:</w:t>
            </w:r>
          </w:p>
        </w:tc>
        <w:tc>
          <w:tcPr>
            <w:tcW w:w="168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5ED3" w:rsidRDefault="002C5ED3">
            <w:pPr>
              <w:pStyle w:val="TableContents"/>
            </w:pPr>
          </w:p>
        </w:tc>
      </w:tr>
      <w:tr w:rsidR="002C5ED3">
        <w:tc>
          <w:tcPr>
            <w:tcW w:w="9975" w:type="dxa"/>
            <w:gridSpan w:val="7"/>
            <w:tcBorders>
              <w:top w:val="single" w:sz="2" w:space="0" w:color="000000"/>
              <w:left w:val="single" w:sz="2" w:space="0" w:color="000000"/>
              <w:bottom w:val="single" w:sz="2" w:space="0" w:color="000000"/>
              <w:right w:val="single" w:sz="2" w:space="0" w:color="000000"/>
            </w:tcBorders>
            <w:shd w:val="clear" w:color="auto" w:fill="DCDCDC"/>
            <w:tcMar>
              <w:top w:w="28" w:type="dxa"/>
              <w:left w:w="28" w:type="dxa"/>
              <w:bottom w:w="28" w:type="dxa"/>
              <w:right w:w="28" w:type="dxa"/>
            </w:tcMar>
            <w:vAlign w:val="center"/>
          </w:tcPr>
          <w:p w:rsidR="002C5ED3" w:rsidRDefault="00EE416E">
            <w:pPr>
              <w:pStyle w:val="TableHeading"/>
              <w:jc w:val="left"/>
            </w:pPr>
            <w:r>
              <w:t>Summary Decisions/Recommendations/Action Steps/Motions with Timeline &amp; Responsibilities</w:t>
            </w:r>
          </w:p>
        </w:tc>
      </w:tr>
      <w:tr w:rsidR="002C5ED3">
        <w:tc>
          <w:tcPr>
            <w:tcW w:w="9975" w:type="dxa"/>
            <w:gridSpan w:val="7"/>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C5ED3" w:rsidRDefault="00EE416E" w:rsidP="001C5753">
            <w:pPr>
              <w:pStyle w:val="TableContents"/>
            </w:pPr>
            <w:r>
              <w:t xml:space="preserve">Next meeting: </w:t>
            </w:r>
            <w:r w:rsidR="001C5753">
              <w:t>TBA</w:t>
            </w:r>
          </w:p>
        </w:tc>
      </w:tr>
    </w:tbl>
    <w:p w:rsidR="002C5ED3" w:rsidRDefault="002C5ED3">
      <w:pPr>
        <w:pStyle w:val="Textbody"/>
      </w:pPr>
    </w:p>
    <w:sectPr w:rsidR="002C5ED3">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C5D" w:rsidRDefault="006F5C5D">
      <w:r>
        <w:separator/>
      </w:r>
    </w:p>
  </w:endnote>
  <w:endnote w:type="continuationSeparator" w:id="0">
    <w:p w:rsidR="006F5C5D" w:rsidRDefault="006F5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onstantia">
    <w:panose1 w:val="02030602050306030303"/>
    <w:charset w:val="00"/>
    <w:family w:val="roman"/>
    <w:pitch w:val="variable"/>
    <w:sig w:usb0="A00002EF" w:usb1="4000204B" w:usb2="00000000" w:usb3="00000000" w:csb0="0000019F" w:csb1="00000000"/>
  </w:font>
  <w:font w:name="OpenSymbol">
    <w:panose1 w:val="05010000000000000000"/>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C5D" w:rsidRDefault="006F5C5D">
      <w:r>
        <w:rPr>
          <w:color w:val="000000"/>
        </w:rPr>
        <w:separator/>
      </w:r>
    </w:p>
  </w:footnote>
  <w:footnote w:type="continuationSeparator" w:id="0">
    <w:p w:rsidR="006F5C5D" w:rsidRDefault="006F5C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8A0056"/>
    <w:multiLevelType w:val="hybridMultilevel"/>
    <w:tmpl w:val="6D0CF4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17710A"/>
    <w:multiLevelType w:val="hybridMultilevel"/>
    <w:tmpl w:val="40CE94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9F32F2"/>
    <w:multiLevelType w:val="hybridMultilevel"/>
    <w:tmpl w:val="36F485A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F74C76"/>
    <w:multiLevelType w:val="hybridMultilevel"/>
    <w:tmpl w:val="2F60C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C5ED3"/>
    <w:rsid w:val="0009383F"/>
    <w:rsid w:val="00094C51"/>
    <w:rsid w:val="001C5753"/>
    <w:rsid w:val="002C5ED3"/>
    <w:rsid w:val="00331D25"/>
    <w:rsid w:val="00422C60"/>
    <w:rsid w:val="006D7360"/>
    <w:rsid w:val="006E47AB"/>
    <w:rsid w:val="006F5C5D"/>
    <w:rsid w:val="00715E55"/>
    <w:rsid w:val="00804147"/>
    <w:rsid w:val="00822DB2"/>
    <w:rsid w:val="00877568"/>
    <w:rsid w:val="008B7D29"/>
    <w:rsid w:val="0091570D"/>
    <w:rsid w:val="00961375"/>
    <w:rsid w:val="00965EDE"/>
    <w:rsid w:val="009769A7"/>
    <w:rsid w:val="009C34C2"/>
    <w:rsid w:val="00A372B9"/>
    <w:rsid w:val="00C659E8"/>
    <w:rsid w:val="00CF6E62"/>
    <w:rsid w:val="00EE41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C532E43-1984-4ED6-8B48-52289A355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
    <w:next w:val="Textbody"/>
    <w:pPr>
      <w:outlineLvl w:val="0"/>
    </w:pPr>
    <w:rPr>
      <w:b/>
      <w:bCs/>
    </w:rPr>
  </w:style>
  <w:style w:type="paragraph" w:styleId="Heading2">
    <w:name w:val="heading 2"/>
    <w:basedOn w:val="Heading"/>
    <w:next w:val="Textbody"/>
    <w:pPr>
      <w:outlineLvl w:val="1"/>
    </w:pPr>
    <w:rPr>
      <w:b/>
      <w:bCs/>
      <w:i/>
      <w:iCs/>
    </w:rPr>
  </w:style>
  <w:style w:type="paragraph" w:styleId="Heading3">
    <w:name w:val="heading 3"/>
    <w:basedOn w:val="Heading"/>
    <w:next w:val="Textbody"/>
    <w:p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Pr>
      <w:rFonts w:ascii="Constantia" w:hAnsi="Constantia"/>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HorizontalLine">
    <w:name w:val="Horizontal Line"/>
    <w:basedOn w:val="Standard"/>
    <w:next w:val="Textbody"/>
    <w:pPr>
      <w:suppressLineNumbers/>
      <w:spacing w:after="283"/>
    </w:pPr>
    <w:rPr>
      <w:sz w:val="12"/>
      <w:szCs w:val="12"/>
    </w:r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iki.comfsm.fm/Committee_Minutes/Council_of_Chai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Lee Ling</dc:creator>
  <cp:lastModifiedBy>Dana Lee Ling</cp:lastModifiedBy>
  <cp:revision>3</cp:revision>
  <dcterms:created xsi:type="dcterms:W3CDTF">2015-03-10T00:37:00Z</dcterms:created>
  <dcterms:modified xsi:type="dcterms:W3CDTF">2015-06-15T00:58:00Z</dcterms:modified>
</cp:coreProperties>
</file>