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25" w:tblpY="182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426"/>
        <w:gridCol w:w="143"/>
        <w:gridCol w:w="2359"/>
        <w:gridCol w:w="4696"/>
      </w:tblGrid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jc w:val="center"/>
              <w:rPr>
                <w:b/>
              </w:rPr>
            </w:pPr>
            <w:r w:rsidRPr="00A66922">
              <w:rPr>
                <w:b/>
              </w:rPr>
              <w:t>Committee Minutes Reporting Form</w:t>
            </w:r>
          </w:p>
        </w:tc>
      </w:tr>
      <w:tr w:rsidR="0028331C" w:rsidRPr="00A66922" w:rsidTr="007461C6">
        <w:tc>
          <w:tcPr>
            <w:tcW w:w="3652" w:type="dxa"/>
            <w:gridSpan w:val="3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Committee or Working Group</w:t>
            </w:r>
          </w:p>
        </w:tc>
        <w:tc>
          <w:tcPr>
            <w:tcW w:w="7055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Curriculum Committee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Date:     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Time: 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Location:  </w:t>
            </w:r>
          </w:p>
        </w:tc>
      </w:tr>
      <w:tr w:rsidR="0028331C" w:rsidRPr="00A66922" w:rsidTr="007461C6">
        <w:tc>
          <w:tcPr>
            <w:tcW w:w="3509" w:type="dxa"/>
            <w:gridSpan w:val="2"/>
            <w:shd w:val="clear" w:color="auto" w:fill="auto"/>
          </w:tcPr>
          <w:p w:rsidR="0028331C" w:rsidRPr="00A66922" w:rsidRDefault="002659D4" w:rsidP="00BE6CEC">
            <w:r>
              <w:t xml:space="preserve">March </w:t>
            </w:r>
            <w:r w:rsidR="00BE6CEC">
              <w:t>25</w:t>
            </w:r>
            <w:r>
              <w:t>, 2019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28331C" w:rsidRPr="00A66922" w:rsidRDefault="0028331C" w:rsidP="007461C6">
            <w:r w:rsidRPr="00A66922">
              <w:t xml:space="preserve">1:00PM  </w:t>
            </w:r>
          </w:p>
        </w:tc>
        <w:tc>
          <w:tcPr>
            <w:tcW w:w="4696" w:type="dxa"/>
            <w:shd w:val="clear" w:color="auto" w:fill="auto"/>
          </w:tcPr>
          <w:p w:rsidR="0028331C" w:rsidRPr="00A66922" w:rsidRDefault="0028331C" w:rsidP="007461C6">
            <w:r w:rsidRPr="00A66922">
              <w:t>Board Conference Room</w:t>
            </w:r>
          </w:p>
        </w:tc>
      </w:tr>
      <w:tr w:rsidR="0028331C" w:rsidRPr="00A66922" w:rsidTr="007461C6">
        <w:trPr>
          <w:trHeight w:val="6805"/>
        </w:trPr>
        <w:tc>
          <w:tcPr>
            <w:tcW w:w="10707" w:type="dxa"/>
            <w:gridSpan w:val="5"/>
            <w:shd w:val="clear" w:color="auto" w:fill="auto"/>
          </w:tcPr>
          <w:tbl>
            <w:tblPr>
              <w:tblW w:w="10581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4"/>
              <w:gridCol w:w="2448"/>
              <w:gridCol w:w="990"/>
              <w:gridCol w:w="1239"/>
            </w:tblGrid>
            <w:tr w:rsidR="0028331C" w:rsidRPr="00A66922" w:rsidTr="007461C6">
              <w:trPr>
                <w:trHeight w:val="180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 xml:space="preserve">Members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</w:p>
              </w:tc>
            </w:tr>
            <w:tr w:rsidR="0028331C" w:rsidRPr="00A66922" w:rsidTr="007461C6">
              <w:trPr>
                <w:trHeight w:val="359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Titles/Reps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Name</w:t>
                  </w:r>
                </w:p>
              </w:tc>
              <w:tc>
                <w:tcPr>
                  <w:tcW w:w="990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Present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b/>
                    </w:rPr>
                  </w:pPr>
                  <w:r w:rsidRPr="00A66922">
                    <w:rPr>
                      <w:b/>
                    </w:rPr>
                    <w:t>Absent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Chairperson/ ANRM &amp;AFT 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Mark Kostka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i/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Vice-Chairperson Liberal Arts &amp; HCOP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Kasiano Paul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rPr>
                      <w:sz w:val="22"/>
                      <w:szCs w:val="22"/>
                    </w:rPr>
                  </w:pPr>
                  <w:r w:rsidRPr="00A66922">
                    <w:rPr>
                      <w:sz w:val="22"/>
                      <w:szCs w:val="22"/>
                    </w:rPr>
                    <w:t>Secretary/</w:t>
                  </w:r>
                  <w:r w:rsidRPr="00A66922">
                    <w:t xml:space="preserve">Kosrae Campus Program Representative </w:t>
                  </w:r>
                  <w:r w:rsidRPr="00A6692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Sharon Oviedo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Chuuk Campus Program Representatives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Lynn Sipenuk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9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Alton Higashi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AAS Technology &amp; Trades 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Gardner Edgar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COA  Technology &amp; Trades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Danilo Ibarrola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HTM, Secretarial Science, Bookkeeping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Debra  Perman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BE6CE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28331C">
                  <w:pPr>
                    <w:framePr w:hSpace="180" w:wrap="around" w:vAnchor="text" w:hAnchor="page" w:x="825" w:y="182"/>
                    <w:jc w:val="center"/>
                    <w:rPr>
                      <w:caps/>
                      <w:sz w:val="22"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Deeleeann Daniel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BE6CE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306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Yap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Joy Guarin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FMI Campus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Mathias Ewarmai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  <w:r>
                    <w:rPr>
                      <w:caps/>
                    </w:rPr>
                    <w:t>*</w:t>
                  </w: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Susan Moses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61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Public Health/ Nursing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Robert Spegal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9535C5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</w:tr>
            <w:tr w:rsidR="0028331C" w:rsidRPr="00A66922" w:rsidTr="007461C6">
              <w:trPr>
                <w:trHeight w:val="223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General Education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Marlene Mangonon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4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Micronesian Studies Program Representative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Marvey Elias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Business Administration/ Computer Information Systems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Cindy Marie Edwin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Marine Science Program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(vacant)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BE6CE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332"/>
              </w:trPr>
              <w:tc>
                <w:tcPr>
                  <w:tcW w:w="5904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LRC Representative </w:t>
                  </w:r>
                </w:p>
              </w:tc>
              <w:tc>
                <w:tcPr>
                  <w:tcW w:w="2448" w:type="dxa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 xml:space="preserve">Jennifer Helieisar </w:t>
                  </w:r>
                </w:p>
              </w:tc>
              <w:tc>
                <w:tcPr>
                  <w:tcW w:w="990" w:type="dxa"/>
                  <w:vAlign w:val="center"/>
                </w:tcPr>
                <w:p w:rsidR="0028331C" w:rsidRPr="00A66922" w:rsidRDefault="002F6382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  <w:rPr>
                      <w:caps/>
                    </w:rPr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Ex-Officio  (DAP)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  <w:r w:rsidRPr="00A66922">
                    <w:t>Maria Dison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D945AE" w:rsidP="007461C6">
                  <w:pPr>
                    <w:framePr w:hSpace="180" w:wrap="around" w:vAnchor="text" w:hAnchor="page" w:x="825" w:y="182"/>
                    <w:jc w:val="center"/>
                  </w:pPr>
                  <w:r w:rsidRPr="00A66922">
                    <w:rPr>
                      <w:caps/>
                    </w:rPr>
                    <w:t>X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5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331C" w:rsidRPr="00A66922" w:rsidRDefault="0028331C" w:rsidP="007461C6">
                  <w:pPr>
                    <w:framePr w:hSpace="180" w:wrap="around" w:vAnchor="text" w:hAnchor="page" w:x="825" w:y="182"/>
                    <w:jc w:val="center"/>
                  </w:pPr>
                </w:p>
              </w:tc>
            </w:tr>
            <w:tr w:rsidR="0028331C" w:rsidRPr="00A66922" w:rsidTr="007461C6">
              <w:trPr>
                <w:trHeight w:val="259"/>
              </w:trPr>
              <w:tc>
                <w:tcPr>
                  <w:tcW w:w="10581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8331C" w:rsidRPr="00A66922" w:rsidRDefault="0028331C" w:rsidP="0028331C">
                  <w:pPr>
                    <w:pStyle w:val="ListParagraph"/>
                    <w:framePr w:hSpace="180" w:wrap="around" w:vAnchor="text" w:hAnchor="page" w:x="825" w:y="182"/>
                    <w:ind w:left="1080"/>
                  </w:pPr>
                  <w:r w:rsidRPr="00A66922">
                    <w:t>*</w:t>
                  </w:r>
                  <w:r>
                    <w:t>retired</w:t>
                  </w:r>
                  <w:r w:rsidRPr="00A66922">
                    <w:t xml:space="preserve">      </w:t>
                  </w:r>
                </w:p>
              </w:tc>
            </w:tr>
          </w:tbl>
          <w:p w:rsidR="0028331C" w:rsidRPr="00A66922" w:rsidRDefault="0028331C" w:rsidP="007461C6">
            <w:pPr>
              <w:pStyle w:val="ListParagraph"/>
              <w:tabs>
                <w:tab w:val="left" w:pos="1160"/>
              </w:tabs>
              <w:rPr>
                <w:i/>
              </w:rPr>
            </w:pPr>
          </w:p>
        </w:tc>
      </w:tr>
      <w:tr w:rsidR="0028331C" w:rsidRPr="00A66922" w:rsidTr="007461C6">
        <w:tc>
          <w:tcPr>
            <w:tcW w:w="3083" w:type="dxa"/>
            <w:shd w:val="clear" w:color="auto" w:fill="auto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Additional Attendees:</w:t>
            </w:r>
          </w:p>
        </w:tc>
        <w:tc>
          <w:tcPr>
            <w:tcW w:w="7624" w:type="dxa"/>
            <w:gridSpan w:val="4"/>
            <w:shd w:val="clear" w:color="auto" w:fill="auto"/>
          </w:tcPr>
          <w:p w:rsidR="0028331C" w:rsidRPr="00A66922" w:rsidRDefault="0028331C" w:rsidP="007461C6">
            <w:pPr>
              <w:tabs>
                <w:tab w:val="left" w:pos="1120"/>
              </w:tabs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tabs>
                <w:tab w:val="left" w:pos="5245"/>
              </w:tabs>
              <w:rPr>
                <w:b/>
              </w:rPr>
            </w:pPr>
            <w:r w:rsidRPr="00A66922">
              <w:t>A</w:t>
            </w:r>
            <w:r w:rsidRPr="00A66922">
              <w:rPr>
                <w:b/>
              </w:rPr>
              <w:t>genda/Major Topics of Discussion:</w:t>
            </w:r>
          </w:p>
        </w:tc>
      </w:tr>
      <w:tr w:rsidR="0028331C" w:rsidRPr="00A66922" w:rsidTr="007461C6">
        <w:trPr>
          <w:trHeight w:val="620"/>
        </w:trPr>
        <w:tc>
          <w:tcPr>
            <w:tcW w:w="10707" w:type="dxa"/>
            <w:gridSpan w:val="5"/>
            <w:shd w:val="clear" w:color="auto" w:fill="auto"/>
          </w:tcPr>
          <w:p w:rsidR="00D945AE" w:rsidRDefault="00D945AE" w:rsidP="00D945AE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AGENDA: </w:t>
            </w:r>
          </w:p>
          <w:p w:rsidR="00BE6CEC" w:rsidRDefault="00BE6CEC" w:rsidP="00BE6CEC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Welcoming by Chairperson</w:t>
            </w:r>
            <w:r w:rsidRPr="00B07EDB">
              <w:rPr>
                <w:rFonts w:ascii="Garamond" w:hAnsi="Garamond"/>
                <w:b/>
              </w:rPr>
              <w:t xml:space="preserve">/Overview of Agenda </w:t>
            </w:r>
          </w:p>
          <w:p w:rsidR="00BE6CEC" w:rsidRDefault="00BE6CEC" w:rsidP="00BE6CEC">
            <w:pPr>
              <w:spacing w:line="276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Minutes</w:t>
            </w:r>
          </w:p>
          <w:p w:rsidR="00BE6CEC" w:rsidRPr="00D6086B" w:rsidRDefault="00BE6CEC" w:rsidP="00BE6CEC">
            <w:pPr>
              <w:spacing w:line="276" w:lineRule="auto"/>
              <w:ind w:firstLine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March 11 </w:t>
            </w:r>
            <w:r w:rsidRPr="00D6086B">
              <w:rPr>
                <w:rFonts w:ascii="Garamond" w:hAnsi="Garamond"/>
              </w:rPr>
              <w:t>Minute</w:t>
            </w:r>
            <w:r>
              <w:rPr>
                <w:rFonts w:ascii="Garamond" w:hAnsi="Garamond"/>
              </w:rPr>
              <w:t>s</w:t>
            </w:r>
          </w:p>
          <w:p w:rsidR="00BE6CEC" w:rsidRPr="00B07EDB" w:rsidRDefault="00BE6CEC" w:rsidP="00BE6CEC">
            <w:pPr>
              <w:rPr>
                <w:rFonts w:ascii="Garamond" w:hAnsi="Garamond"/>
                <w:b/>
              </w:rPr>
            </w:pPr>
            <w:r w:rsidRPr="00B07EDB">
              <w:rPr>
                <w:rFonts w:ascii="Garamond" w:hAnsi="Garamond"/>
                <w:b/>
              </w:rPr>
              <w:t>Urgent matters</w:t>
            </w:r>
          </w:p>
          <w:p w:rsidR="00BE6CEC" w:rsidRDefault="00BE6CEC" w:rsidP="00BE6CE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Policies for endorsement:</w:t>
            </w:r>
          </w:p>
          <w:p w:rsidR="00BE6CEC" w:rsidRDefault="00BE6CEC" w:rsidP="00BE6CEC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ab/>
            </w:r>
            <w:r w:rsidR="002F6382">
              <w:rPr>
                <w:rFonts w:ascii="Book Antiqua" w:hAnsi="Book Antiqua"/>
                <w:b/>
                <w:color w:val="000000"/>
                <w:sz w:val="21"/>
                <w:szCs w:val="21"/>
              </w:rPr>
              <w:t>Curriculum</w:t>
            </w:r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 Handbook 2018 – for adoption/recommendation???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  <w:r w:rsidRPr="00685B19">
              <w:rPr>
                <w:rFonts w:ascii="Book Antiqua" w:hAnsi="Book Antiqua"/>
                <w:i/>
                <w:color w:val="000000"/>
                <w:sz w:val="21"/>
                <w:szCs w:val="21"/>
              </w:rPr>
              <w:t xml:space="preserve">Note for Members: </w:t>
            </w:r>
            <w:r>
              <w:rPr>
                <w:rFonts w:ascii="Book Antiqua" w:hAnsi="Book Antiqua"/>
                <w:i/>
                <w:color w:val="000000"/>
                <w:sz w:val="21"/>
                <w:szCs w:val="21"/>
              </w:rPr>
              <w:t xml:space="preserve">the </w:t>
            </w:r>
            <w:r w:rsidRPr="00685B19">
              <w:rPr>
                <w:rFonts w:ascii="Book Antiqua" w:hAnsi="Book Antiqua"/>
                <w:i/>
                <w:color w:val="000000"/>
                <w:sz w:val="21"/>
                <w:szCs w:val="21"/>
              </w:rPr>
              <w:t>only changes reflected in the 2018 Handbook were on pages 65&amp;66</w:t>
            </w:r>
            <w:r>
              <w:rPr>
                <w:rFonts w:ascii="Book Antiqua" w:hAnsi="Book Antiqua"/>
                <w:i/>
                <w:color w:val="000000"/>
                <w:sz w:val="21"/>
                <w:szCs w:val="21"/>
              </w:rPr>
              <w:t xml:space="preserve"> - CAC to CC</w:t>
            </w:r>
          </w:p>
          <w:p w:rsidR="00BE6CEC" w:rsidRPr="00685B19" w:rsidRDefault="00BE6CEC" w:rsidP="00BE6CEC">
            <w:pPr>
              <w:ind w:left="720"/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</w:p>
          <w:p w:rsidR="00BE6CEC" w:rsidRPr="00B82154" w:rsidRDefault="00BE6CEC" w:rsidP="00BE6CEC">
            <w:pP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</w:pP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Course Outline</w:t>
            </w:r>
            <w:r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>s</w:t>
            </w:r>
            <w:r w:rsidRPr="00B82154">
              <w:rPr>
                <w:rFonts w:ascii="Book Antiqua" w:hAnsi="Book Antiqua"/>
                <w:b/>
                <w:i/>
                <w:color w:val="000000"/>
                <w:sz w:val="21"/>
                <w:szCs w:val="21"/>
              </w:rPr>
              <w:t xml:space="preserve"> for Endorsement</w:t>
            </w:r>
          </w:p>
          <w:p w:rsidR="00BE6CEC" w:rsidRDefault="00BE6CEC" w:rsidP="00BE6CE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>SS120 – Geography (with input from SS division and other campuses if any)</w:t>
            </w:r>
          </w:p>
          <w:p w:rsidR="00BE6CEC" w:rsidRDefault="00BE6CEC" w:rsidP="00BE6CE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PY101 – </w:t>
            </w:r>
            <w:r w:rsidR="003039BB">
              <w:rPr>
                <w:rFonts w:ascii="Book Antiqua" w:hAnsi="Book Antiqua"/>
                <w:color w:val="000000"/>
                <w:sz w:val="21"/>
                <w:szCs w:val="21"/>
              </w:rPr>
              <w:t>General Psychology (with Reader</w:t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 Sue’s comments and SS division if any)</w:t>
            </w:r>
          </w:p>
          <w:p w:rsidR="00BE6CEC" w:rsidRDefault="00BE6CEC" w:rsidP="00BE6CE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BE6CEC" w:rsidRPr="00B50B09" w:rsidRDefault="00BE6CEC" w:rsidP="00BE6CEC">
            <w:pPr>
              <w:rPr>
                <w:rFonts w:ascii="Book Antiqua" w:hAnsi="Book Antiqua"/>
                <w:b/>
                <w:color w:val="000000"/>
                <w:sz w:val="21"/>
                <w:szCs w:val="21"/>
              </w:rPr>
            </w:pPr>
            <w:r w:rsidRPr="00B50B09">
              <w:rPr>
                <w:rFonts w:ascii="Book Antiqua" w:hAnsi="Book Antiqua"/>
                <w:b/>
                <w:color w:val="000000"/>
                <w:sz w:val="21"/>
                <w:szCs w:val="21"/>
              </w:rPr>
              <w:t>Follow up on the following course outlines.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</w:p>
          <w:p w:rsidR="00BE6CEC" w:rsidRDefault="00BE6CEC" w:rsidP="00BE6CEC">
            <w:pPr>
              <w:ind w:firstLine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CA 100 Computer Literacy – Team Cindy Marie and Lynn Sipenuk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lastRenderedPageBreak/>
              <w:t>IS 260 Business Information System – ???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IS 280 Intro to Networking – Team Lynn and Cindy Marie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i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SS 111 Cultural Anthropology – </w:t>
            </w:r>
            <w:r w:rsidRPr="00B07EDB">
              <w:rPr>
                <w:rFonts w:ascii="Book Antiqua" w:hAnsi="Book Antiqua"/>
                <w:i/>
                <w:color w:val="000000"/>
                <w:sz w:val="21"/>
                <w:szCs w:val="21"/>
              </w:rPr>
              <w:t>Reader Alton Submitted Rubric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Karen –SS division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VEE 223 PC Repair- Team Danilo Ibarolla and Kasi 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</w:r>
            <w:r>
              <w:rPr>
                <w:rFonts w:ascii="Book Antiqua" w:hAnsi="Book Antiqua"/>
                <w:color w:val="000000"/>
                <w:sz w:val="21"/>
                <w:szCs w:val="21"/>
              </w:rPr>
              <w:tab/>
              <w:t xml:space="preserve">   Returned to Initiator Gardner </w:t>
            </w:r>
          </w:p>
          <w:p w:rsidR="00BE6CEC" w:rsidRDefault="00BE6CEC" w:rsidP="00BE6CEC">
            <w:pPr>
              <w:ind w:left="720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VSP 121 Industrial Safety – Currently with Team Gardner and Debra </w:t>
            </w:r>
            <w:r w:rsidRPr="00302D06">
              <w:rPr>
                <w:rFonts w:ascii="Book Antiqua" w:hAnsi="Book Antiqua"/>
                <w:i/>
                <w:color w:val="000000"/>
                <w:sz w:val="21"/>
                <w:szCs w:val="21"/>
              </w:rPr>
              <w:t>(Should Gardner be a reader for this CO?)</w:t>
            </w:r>
          </w:p>
          <w:p w:rsidR="00BE6CEC" w:rsidRDefault="00BE6CEC" w:rsidP="00BE6CEC">
            <w:pP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New Items:</w:t>
            </w:r>
          </w:p>
          <w:p w:rsidR="00BE6CEC" w:rsidRDefault="00BE6CEC" w:rsidP="00BE6CEC">
            <w:pPr>
              <w:rPr>
                <w:rFonts w:ascii="Book Antiqua" w:hAnsi="Book Antiqua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ab/>
            </w:r>
            <w:r w:rsidR="003039BB">
              <w:rPr>
                <w:rFonts w:ascii="Book Antiqua" w:hAnsi="Book Antiqua"/>
                <w:bCs/>
                <w:color w:val="000000"/>
                <w:sz w:val="21"/>
                <w:szCs w:val="21"/>
              </w:rPr>
              <w:t>SS100 – World of Work</w:t>
            </w: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 xml:space="preserve"> CO &amp; SS100 Course Modification- by Mason Tihpen</w:t>
            </w:r>
          </w:p>
          <w:p w:rsidR="00BE6CEC" w:rsidRPr="00D6086B" w:rsidRDefault="00BE6CEC" w:rsidP="00BE6CEC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bCs/>
                <w:color w:val="000000"/>
                <w:sz w:val="21"/>
                <w:szCs w:val="21"/>
              </w:rPr>
              <w:tab/>
            </w:r>
          </w:p>
          <w:p w:rsidR="00BE6CEC" w:rsidRDefault="00BE6CEC" w:rsidP="00BE6CEC">
            <w:pPr>
              <w:rPr>
                <w:rFonts w:ascii="Garamond" w:hAnsi="Garamond"/>
                <w:b/>
              </w:rPr>
            </w:pPr>
            <w:r w:rsidRPr="00D6086B">
              <w:rPr>
                <w:rFonts w:ascii="Garamond" w:hAnsi="Garamond"/>
                <w:b/>
              </w:rPr>
              <w:t>Upcoming Agenda Items:</w:t>
            </w:r>
          </w:p>
          <w:p w:rsidR="00BE6CEC" w:rsidRDefault="00BE6CEC" w:rsidP="00BE6CEC">
            <w:pPr>
              <w:spacing w:line="276" w:lineRule="auto"/>
              <w:rPr>
                <w:rFonts w:ascii="Garamond" w:hAnsi="Garamond"/>
                <w:b/>
              </w:rPr>
            </w:pPr>
            <w:r w:rsidRPr="00D6086B">
              <w:rPr>
                <w:rFonts w:ascii="Garamond" w:hAnsi="Garamond"/>
                <w:b/>
              </w:rPr>
              <w:t>Miscellaneous</w:t>
            </w:r>
          </w:p>
          <w:p w:rsidR="00BE6CEC" w:rsidRPr="00D6086B" w:rsidRDefault="00BE6CEC" w:rsidP="00BE6CEC">
            <w:pPr>
              <w:spacing w:line="276" w:lineRule="auto"/>
              <w:rPr>
                <w:rFonts w:ascii="Garamond" w:hAnsi="Garamond"/>
                <w:b/>
              </w:rPr>
            </w:pPr>
            <w:r w:rsidRPr="00D6086B">
              <w:rPr>
                <w:rFonts w:ascii="Garamond" w:hAnsi="Garamond"/>
                <w:b/>
              </w:rPr>
              <w:t>Adjournment</w:t>
            </w:r>
          </w:p>
          <w:p w:rsidR="0028331C" w:rsidRPr="00A66922" w:rsidRDefault="0028331C" w:rsidP="0028331C"/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lastRenderedPageBreak/>
              <w:t>Discussion of Agenda/Information Sharing:</w:t>
            </w:r>
          </w:p>
          <w:p w:rsidR="0028331C" w:rsidRPr="00A66922" w:rsidRDefault="0028331C" w:rsidP="00833AA2">
            <w:pPr>
              <w:pStyle w:val="LightGrid-Accent3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66922">
              <w:rPr>
                <w:rFonts w:asciiTheme="minorHAnsi" w:hAnsiTheme="minorHAnsi"/>
                <w:b/>
              </w:rPr>
              <w:t xml:space="preserve">Welcoming Remarks/Overview of Agenda </w:t>
            </w:r>
          </w:p>
          <w:p w:rsidR="0028331C" w:rsidRDefault="00D945AE" w:rsidP="00D945AE">
            <w:pPr>
              <w:pStyle w:val="ListParagraph"/>
              <w:ind w:left="782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i. </w:t>
            </w:r>
            <w:r w:rsidR="00BE6CEC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Vice-</w:t>
            </w:r>
            <w:r w:rsidR="0028331C" w:rsidRPr="00A66922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Chairman called the meeting to order at 1:00PM and facilitated a brief review of the agenda</w:t>
            </w:r>
            <w:r w:rsidR="0028331C" w:rsidRPr="00D945AE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.</w:t>
            </w:r>
          </w:p>
          <w:p w:rsidR="0028331C" w:rsidRPr="00A66922" w:rsidRDefault="0028331C" w:rsidP="007461C6">
            <w:pPr>
              <w:pStyle w:val="ListParagraph"/>
              <w:ind w:left="782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8331C" w:rsidRPr="00A66922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Approval of Minutes of the Meeting on </w:t>
            </w:r>
            <w:r w:rsidR="00BE6CE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March 11</w:t>
            </w: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, 2019 </w:t>
            </w:r>
          </w:p>
          <w:p w:rsidR="00833AA2" w:rsidRDefault="009E0F1A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i. Secretary mentioned that LRC Representative was present in March 11, 2019 CC meeting.</w:t>
            </w:r>
          </w:p>
          <w:p w:rsidR="009E0F1A" w:rsidRDefault="009E0F1A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ii. A member made a motion  and it was seconded to adopt March 11, 2019 minutes</w:t>
            </w:r>
          </w:p>
          <w:p w:rsidR="009E0F1A" w:rsidRPr="000A3D81" w:rsidRDefault="009E0F1A" w:rsidP="009E0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iii. </w:t>
            </w:r>
            <w:r w:rsidR="003039BB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>With 8 votes and 1 abstaining,</w:t>
            </w:r>
            <w:r w:rsidRPr="009E0F1A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 March 11, 2019</w:t>
            </w:r>
            <w:r w:rsidR="00F820AE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AE4F43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minutes </w:t>
            </w:r>
            <w:r w:rsidR="00AE4F43" w:rsidRPr="009E0F1A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>was</w:t>
            </w:r>
            <w:r w:rsidRPr="009E0F1A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 adopted.</w:t>
            </w:r>
          </w:p>
          <w:p w:rsidR="0028331C" w:rsidRPr="00A66922" w:rsidRDefault="0028331C" w:rsidP="00283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</w:rPr>
            </w:pPr>
          </w:p>
          <w:p w:rsidR="0028331C" w:rsidRDefault="0028331C" w:rsidP="00833AA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 w:rsidRPr="00A66922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Urgent Matters</w:t>
            </w:r>
          </w:p>
          <w:p w:rsidR="0028331C" w:rsidRDefault="0028331C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>a</w:t>
            </w:r>
            <w:r w:rsidR="00E60EED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. </w:t>
            </w:r>
            <w:r w:rsidR="0032595C"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  <w:t xml:space="preserve">Policies for Endorsement </w:t>
            </w:r>
          </w:p>
          <w:p w:rsidR="00E60EED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b/>
                <w:color w:val="000000"/>
                <w:sz w:val="22"/>
                <w:szCs w:val="22"/>
              </w:rPr>
            </w:pPr>
          </w:p>
          <w:p w:rsidR="00E60EED" w:rsidRDefault="00B50E22" w:rsidP="00B50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</w:t>
            </w:r>
            <w:r w:rsidR="00A761C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9E0F1A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BP 3210, AP3115 and AP3118</w:t>
            </w:r>
          </w:p>
          <w:p w:rsidR="004A1F68" w:rsidRDefault="00A761CB" w:rsidP="004A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i. DAP </w:t>
            </w:r>
            <w:r w:rsid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presented and </w:t>
            </w: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mentioned </w:t>
            </w:r>
            <w:r w:rsidR="004A1F6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that no </w:t>
            </w:r>
            <w:r w:rsidR="003039BB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changes in those Board Policies;</w:t>
            </w:r>
            <w:r w:rsidR="004A1F6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only the reference to reconcile</w:t>
            </w:r>
          </w:p>
          <w:p w:rsidR="00A761CB" w:rsidRPr="00B50E22" w:rsidRDefault="004A1F68" w:rsidP="004A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             with the personnel </w:t>
            </w:r>
            <w:r w:rsidR="00AE4F43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manual.</w:t>
            </w:r>
          </w:p>
          <w:p w:rsidR="00E60EED" w:rsidRDefault="00A761CB" w:rsidP="00A761C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</w:t>
            </w:r>
            <w:r w:rsidR="00A52EE7" w:rsidRPr="00A52EE7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. </w:t>
            </w:r>
            <w:r w:rsidR="009E0F1A">
              <w:rPr>
                <w:rFonts w:asciiTheme="minorHAnsi" w:hAnsiTheme="minorHAnsi"/>
                <w:sz w:val="22"/>
                <w:szCs w:val="22"/>
              </w:rPr>
              <w:t>A member made a motion</w:t>
            </w:r>
            <w:r w:rsidR="003039BB">
              <w:rPr>
                <w:rFonts w:asciiTheme="minorHAnsi" w:hAnsiTheme="minorHAnsi"/>
                <w:sz w:val="22"/>
                <w:szCs w:val="22"/>
              </w:rPr>
              <w:t xml:space="preserve"> and it was seconded to endorse</w:t>
            </w:r>
            <w:r w:rsidR="004A1F6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BP 3210, AP3115 and AP3118</w:t>
            </w:r>
          </w:p>
          <w:p w:rsidR="00A52EE7" w:rsidRPr="00A73E2D" w:rsidRDefault="00A52EE7" w:rsidP="004A1F6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iii</w:t>
            </w:r>
            <w:r w:rsidR="004A1F68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</w:t>
            </w:r>
            <w:r w:rsidR="004A1F68" w:rsidRPr="00A73E2D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With 12 votes  BP 3210, AP3115 and AP3118 </w:t>
            </w:r>
            <w:r w:rsidR="00F820AE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>are</w:t>
            </w:r>
            <w:r w:rsidR="004A1F68" w:rsidRPr="00A73E2D">
              <w:rPr>
                <w:rFonts w:asciiTheme="minorHAnsi" w:eastAsia="Garamond" w:hAnsiTheme="minorHAnsi"/>
                <w:color w:val="000000"/>
                <w:sz w:val="22"/>
                <w:szCs w:val="22"/>
                <w:u w:val="single"/>
              </w:rPr>
              <w:t xml:space="preserve"> endorsed.</w:t>
            </w:r>
          </w:p>
          <w:p w:rsidR="00E60EED" w:rsidRPr="0028331C" w:rsidRDefault="00E60EED" w:rsidP="002833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color w:val="000000"/>
                <w:sz w:val="22"/>
                <w:szCs w:val="22"/>
              </w:rPr>
            </w:pPr>
          </w:p>
          <w:p w:rsidR="0028331C" w:rsidRPr="00B002F9" w:rsidRDefault="00B50E22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 xml:space="preserve">     </w:t>
            </w:r>
            <w:r w:rsidR="004A1F68" w:rsidRPr="00B002F9">
              <w:rPr>
                <w:rFonts w:asciiTheme="minorHAnsi" w:eastAsia="Garamond" w:hAnsiTheme="minorHAnsi"/>
                <w:sz w:val="22"/>
                <w:szCs w:val="22"/>
              </w:rPr>
              <w:t>Curriculum Handbook 2018</w:t>
            </w:r>
          </w:p>
          <w:p w:rsidR="00B002F9" w:rsidRPr="00B002F9" w:rsidRDefault="00A52EE7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i. </w:t>
            </w:r>
            <w:r w:rsidR="00A4554D" w:rsidRPr="00B002F9">
              <w:rPr>
                <w:rFonts w:asciiTheme="minorHAnsi" w:eastAsia="Garamond" w:hAnsiTheme="minorHAnsi"/>
                <w:sz w:val="22"/>
                <w:szCs w:val="22"/>
              </w:rPr>
              <w:t>The last update of the Curriculum Handbook was in 2016, however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 xml:space="preserve"> there are some parts that need</w:t>
            </w:r>
            <w:r w:rsidR="00A4554D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to be</w:t>
            </w:r>
          </w:p>
          <w:p w:rsidR="00A52EE7" w:rsidRPr="00B002F9" w:rsidRDefault="00B002F9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  </w:t>
            </w:r>
            <w:r w:rsidR="00A4554D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updated ex. CC TOR. </w:t>
            </w:r>
          </w:p>
          <w:p w:rsidR="00B002F9" w:rsidRPr="00B002F9" w:rsidRDefault="00A52EE7" w:rsidP="00746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ii. </w:t>
            </w:r>
            <w:r w:rsidR="00B002F9" w:rsidRPr="00B002F9">
              <w:rPr>
                <w:rFonts w:asciiTheme="minorHAnsi" w:eastAsia="Garamond" w:hAnsiTheme="minorHAnsi"/>
                <w:sz w:val="22"/>
                <w:szCs w:val="22"/>
              </w:rPr>
              <w:t>Education p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>rogram representative asked whether</w:t>
            </w:r>
            <w:r w:rsidR="00B002F9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in the handbook divisions are still included</w:t>
            </w:r>
            <w:r w:rsidRPr="00B002F9">
              <w:rPr>
                <w:rFonts w:asciiTheme="minorHAnsi" w:eastAsia="Garamond" w:hAnsiTheme="minorHAnsi"/>
                <w:sz w:val="22"/>
                <w:szCs w:val="22"/>
              </w:rPr>
              <w:t>.</w:t>
            </w:r>
          </w:p>
          <w:p w:rsidR="00B002F9" w:rsidRPr="00B002F9" w:rsidRDefault="00E60EED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</w:t>
            </w:r>
            <w:r w:rsidR="00874C52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iii. </w:t>
            </w:r>
            <w:r w:rsidR="00B002F9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DAP clarified that divisions 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 xml:space="preserve">still </w:t>
            </w:r>
            <w:r w:rsidR="00B002F9"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exist but the role of division chair was transferred to the Instructional </w:t>
            </w:r>
          </w:p>
          <w:p w:rsidR="00A54FAF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   Coordinator. </w:t>
            </w:r>
          </w:p>
          <w:p w:rsidR="00B002F9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iv. A member made a motion and it was seconded to adopt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 xml:space="preserve"> the</w:t>
            </w: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Curriculum Handbook 2018.</w:t>
            </w:r>
          </w:p>
          <w:p w:rsidR="00B002F9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B002F9">
              <w:rPr>
                <w:rFonts w:asciiTheme="minorHAnsi" w:eastAsia="Garamond" w:hAnsiTheme="minorHAnsi"/>
                <w:sz w:val="22"/>
                <w:szCs w:val="22"/>
              </w:rPr>
              <w:t xml:space="preserve">              v. </w:t>
            </w:r>
            <w:r w:rsidRPr="00A73E2D">
              <w:rPr>
                <w:rFonts w:asciiTheme="minorHAnsi" w:eastAsia="Garamond" w:hAnsiTheme="minorHAnsi"/>
                <w:sz w:val="22"/>
                <w:szCs w:val="22"/>
                <w:u w:val="single"/>
              </w:rPr>
              <w:t>With 12 votes and 1 abstain</w:t>
            </w:r>
            <w:r w:rsidR="003039BB">
              <w:rPr>
                <w:rFonts w:asciiTheme="minorHAnsi" w:eastAsia="Garamond" w:hAnsiTheme="minorHAnsi"/>
                <w:sz w:val="22"/>
                <w:szCs w:val="22"/>
                <w:u w:val="single"/>
              </w:rPr>
              <w:t>ing,</w:t>
            </w:r>
            <w:r w:rsidRPr="00A73E2D">
              <w:rPr>
                <w:rFonts w:asciiTheme="minorHAnsi" w:eastAsia="Garamond" w:hAnsiTheme="minorHAnsi"/>
                <w:sz w:val="22"/>
                <w:szCs w:val="22"/>
                <w:u w:val="single"/>
              </w:rPr>
              <w:t xml:space="preserve"> </w:t>
            </w:r>
            <w:r w:rsidR="00713E08" w:rsidRPr="00A73E2D">
              <w:rPr>
                <w:rFonts w:asciiTheme="minorHAnsi" w:eastAsia="Garamond" w:hAnsiTheme="minorHAnsi"/>
                <w:sz w:val="22"/>
                <w:szCs w:val="22"/>
                <w:u w:val="single"/>
              </w:rPr>
              <w:t>Curriculum</w:t>
            </w:r>
            <w:r w:rsidRPr="00A73E2D">
              <w:rPr>
                <w:rFonts w:asciiTheme="minorHAnsi" w:eastAsia="Garamond" w:hAnsiTheme="minorHAnsi"/>
                <w:sz w:val="22"/>
                <w:szCs w:val="22"/>
                <w:u w:val="single"/>
              </w:rPr>
              <w:t xml:space="preserve"> Handbook 2018 was adopted</w:t>
            </w:r>
            <w:r w:rsidRPr="00B002F9">
              <w:rPr>
                <w:rFonts w:asciiTheme="minorHAnsi" w:eastAsia="Garamond" w:hAnsiTheme="minorHAnsi"/>
                <w:sz w:val="22"/>
                <w:szCs w:val="22"/>
              </w:rPr>
              <w:t>.</w:t>
            </w:r>
          </w:p>
          <w:p w:rsidR="0068139B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b.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002F9">
              <w:rPr>
                <w:rFonts w:asciiTheme="minorHAnsi" w:eastAsia="Garamond" w:hAnsiTheme="minorHAnsi"/>
                <w:b/>
                <w:sz w:val="22"/>
                <w:szCs w:val="22"/>
              </w:rPr>
              <w:t>Course Outlines for Endorsement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</w:p>
          <w:p w:rsidR="00B002F9" w:rsidRPr="00B002F9" w:rsidRDefault="00B002F9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</w:p>
          <w:p w:rsidR="0068139B" w:rsidRPr="00713E08" w:rsidRDefault="0068139B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4A1F68">
              <w:rPr>
                <w:rFonts w:asciiTheme="minorHAnsi" w:eastAsia="Garamond" w:hAnsiTheme="minorHAnsi"/>
                <w:color w:val="FF0000"/>
                <w:sz w:val="22"/>
                <w:szCs w:val="22"/>
              </w:rPr>
              <w:t xml:space="preserve">      </w:t>
            </w:r>
            <w:r w:rsidR="00B002F9" w:rsidRPr="00713E08">
              <w:rPr>
                <w:rFonts w:asciiTheme="minorHAnsi" w:eastAsia="Garamond" w:hAnsiTheme="minorHAnsi"/>
                <w:sz w:val="22"/>
                <w:szCs w:val="22"/>
              </w:rPr>
              <w:t xml:space="preserve">SS 120 Geography 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and </w:t>
            </w:r>
            <w:r w:rsidR="008A5D69" w:rsidRPr="00713E08">
              <w:rPr>
                <w:rFonts w:asciiTheme="minorHAnsi" w:hAnsiTheme="minorHAnsi"/>
                <w:sz w:val="22"/>
                <w:szCs w:val="22"/>
              </w:rPr>
              <w:t xml:space="preserve"> PY 101 General Psychology</w:t>
            </w:r>
          </w:p>
          <w:p w:rsidR="007C4567" w:rsidRDefault="00B002F9" w:rsidP="00745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 w:rsidRPr="00713E08">
              <w:rPr>
                <w:rFonts w:asciiTheme="minorHAnsi" w:eastAsia="Garamond" w:hAnsiTheme="minorHAnsi"/>
                <w:sz w:val="22"/>
                <w:szCs w:val="22"/>
              </w:rPr>
              <w:t xml:space="preserve">             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AE4F43">
              <w:rPr>
                <w:rFonts w:asciiTheme="minorHAnsi" w:eastAsia="Garamond" w:hAnsiTheme="minorHAnsi"/>
                <w:sz w:val="22"/>
                <w:szCs w:val="22"/>
              </w:rPr>
              <w:t>These two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course outlines will be sen</w:t>
            </w:r>
            <w:r w:rsidR="007C4567">
              <w:rPr>
                <w:rFonts w:asciiTheme="minorHAnsi" w:eastAsia="Garamond" w:hAnsiTheme="minorHAnsi"/>
                <w:sz w:val="22"/>
                <w:szCs w:val="22"/>
              </w:rPr>
              <w:t>t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 xml:space="preserve"> to state campuses</w:t>
            </w:r>
            <w:r w:rsidR="008A5D69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7C4567">
              <w:rPr>
                <w:rFonts w:asciiTheme="minorHAnsi" w:eastAsia="Garamond" w:hAnsiTheme="minorHAnsi"/>
                <w:sz w:val="22"/>
                <w:szCs w:val="22"/>
              </w:rPr>
              <w:t xml:space="preserve">for comments 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>and suggestions and these will</w:t>
            </w:r>
            <w:r w:rsidR="007C4567">
              <w:rPr>
                <w:rFonts w:asciiTheme="minorHAnsi" w:eastAsia="Garamond" w:hAnsiTheme="minorHAnsi"/>
                <w:sz w:val="22"/>
                <w:szCs w:val="22"/>
              </w:rPr>
              <w:t xml:space="preserve"> be reflected in</w:t>
            </w:r>
            <w:r w:rsidR="003039BB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7C4567">
              <w:rPr>
                <w:rFonts w:asciiTheme="minorHAnsi" w:eastAsia="Garamond" w:hAnsiTheme="minorHAnsi"/>
                <w:sz w:val="22"/>
                <w:szCs w:val="22"/>
              </w:rPr>
              <w:t xml:space="preserve">the course modification. Discussion and endorsement will be scheduled </w:t>
            </w:r>
            <w:r w:rsidR="00745F99">
              <w:rPr>
                <w:rFonts w:asciiTheme="minorHAnsi" w:eastAsia="Garamond" w:hAnsiTheme="minorHAnsi"/>
                <w:sz w:val="22"/>
                <w:szCs w:val="22"/>
              </w:rPr>
              <w:t xml:space="preserve">for the </w:t>
            </w:r>
            <w:r w:rsidR="007C4567">
              <w:rPr>
                <w:rFonts w:asciiTheme="minorHAnsi" w:eastAsia="Garamond" w:hAnsiTheme="minorHAnsi"/>
                <w:sz w:val="22"/>
                <w:szCs w:val="22"/>
              </w:rPr>
              <w:t>next meeting.</w:t>
            </w:r>
          </w:p>
          <w:p w:rsidR="007C4567" w:rsidRDefault="007C4567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</w:t>
            </w:r>
          </w:p>
          <w:p w:rsidR="00B002F9" w:rsidRDefault="007C4567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="00AE4F43">
              <w:rPr>
                <w:rFonts w:asciiTheme="minorHAnsi" w:eastAsia="Garamond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CA 100 Computer Literacy</w:t>
            </w:r>
          </w:p>
          <w:p w:rsidR="00A73E2D" w:rsidRDefault="007C4567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i. </w:t>
            </w:r>
            <w:r w:rsidR="00934E9A">
              <w:rPr>
                <w:rFonts w:asciiTheme="minorHAnsi" w:eastAsia="Garamond" w:hAnsiTheme="minorHAnsi"/>
                <w:sz w:val="22"/>
                <w:szCs w:val="22"/>
              </w:rPr>
              <w:t xml:space="preserve">CC members have </w:t>
            </w:r>
            <w:r w:rsidR="00C07294">
              <w:rPr>
                <w:rFonts w:asciiTheme="minorHAnsi" w:eastAsia="Garamond" w:hAnsiTheme="minorHAnsi"/>
                <w:sz w:val="22"/>
                <w:szCs w:val="22"/>
              </w:rPr>
              <w:t xml:space="preserve">some comments to CA 100 </w:t>
            </w:r>
            <w:r w:rsidR="00E35898">
              <w:rPr>
                <w:rFonts w:asciiTheme="minorHAnsi" w:eastAsia="Garamond" w:hAnsiTheme="minorHAnsi"/>
                <w:sz w:val="22"/>
                <w:szCs w:val="22"/>
              </w:rPr>
              <w:t>regarding SLO</w:t>
            </w:r>
            <w:r w:rsidR="00C07294">
              <w:rPr>
                <w:rFonts w:asciiTheme="minorHAnsi" w:eastAsia="Garamond" w:hAnsiTheme="minorHAnsi"/>
                <w:sz w:val="22"/>
                <w:szCs w:val="22"/>
              </w:rPr>
              <w:t xml:space="preserve"> 4.5 and 5.</w:t>
            </w:r>
            <w:r w:rsidR="00745F99">
              <w:rPr>
                <w:rFonts w:asciiTheme="minorHAnsi" w:eastAsia="Garamond" w:hAnsiTheme="minorHAnsi"/>
                <w:sz w:val="22"/>
                <w:szCs w:val="22"/>
              </w:rPr>
              <w:t>2.2 under assessment strategies:</w:t>
            </w:r>
            <w:r w:rsidR="00C07294">
              <w:rPr>
                <w:rFonts w:asciiTheme="minorHAnsi" w:eastAsia="Garamond" w:hAnsiTheme="minorHAnsi"/>
                <w:sz w:val="22"/>
                <w:szCs w:val="22"/>
              </w:rPr>
              <w:t xml:space="preserve"> how </w:t>
            </w:r>
          </w:p>
          <w:p w:rsidR="00C07294" w:rsidRDefault="00A73E2D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  </w:t>
            </w:r>
            <w:r w:rsidR="00C07294">
              <w:rPr>
                <w:rFonts w:asciiTheme="minorHAnsi" w:eastAsia="Garamond" w:hAnsiTheme="minorHAnsi"/>
                <w:sz w:val="22"/>
                <w:szCs w:val="22"/>
              </w:rPr>
              <w:t>the reference was written, course hours and credits and the evaluation</w:t>
            </w:r>
            <w:r w:rsidR="00745F99">
              <w:rPr>
                <w:rFonts w:asciiTheme="minorHAnsi" w:eastAsia="Garamond" w:hAnsiTheme="minorHAnsi"/>
                <w:sz w:val="22"/>
                <w:szCs w:val="22"/>
              </w:rPr>
              <w:t xml:space="preserve"> whether</w:t>
            </w:r>
            <w:r w:rsidR="00E35898">
              <w:rPr>
                <w:rFonts w:asciiTheme="minorHAnsi" w:eastAsia="Garamond" w:hAnsiTheme="minorHAnsi"/>
                <w:sz w:val="22"/>
                <w:szCs w:val="22"/>
              </w:rPr>
              <w:t xml:space="preserve"> the passing grade was C.</w:t>
            </w:r>
          </w:p>
          <w:p w:rsidR="00E35898" w:rsidRDefault="00E35898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ii. The initiator </w:t>
            </w:r>
            <w:r w:rsidR="00013096">
              <w:rPr>
                <w:rFonts w:asciiTheme="minorHAnsi" w:eastAsia="Garamond" w:hAnsiTheme="minorHAnsi"/>
                <w:sz w:val="22"/>
                <w:szCs w:val="22"/>
              </w:rPr>
              <w:t xml:space="preserve">clarified </w:t>
            </w: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all the comments </w:t>
            </w:r>
            <w:r w:rsidR="00013096">
              <w:rPr>
                <w:rFonts w:asciiTheme="minorHAnsi" w:eastAsia="Garamond" w:hAnsiTheme="minorHAnsi"/>
                <w:sz w:val="22"/>
                <w:szCs w:val="22"/>
              </w:rPr>
              <w:t>from the members.</w:t>
            </w:r>
          </w:p>
          <w:p w:rsidR="00013096" w:rsidRDefault="00013096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 iii A member made a motion to endorse CA 100 with all the inputs from the CC members</w:t>
            </w:r>
          </w:p>
          <w:p w:rsidR="00013096" w:rsidRDefault="00013096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lastRenderedPageBreak/>
              <w:t xml:space="preserve">        iv. </w:t>
            </w:r>
            <w:r w:rsidRPr="00013096">
              <w:rPr>
                <w:rFonts w:asciiTheme="minorHAnsi" w:eastAsia="Garamond" w:hAnsiTheme="minorHAnsi"/>
                <w:sz w:val="22"/>
                <w:szCs w:val="22"/>
                <w:u w:val="single"/>
              </w:rPr>
              <w:t>With 13 votes CA 100 was endorsed.</w:t>
            </w:r>
          </w:p>
          <w:p w:rsidR="00C07294" w:rsidRDefault="00C07294" w:rsidP="00874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eastAsia="Garamond" w:hAnsiTheme="minorHAnsi"/>
                <w:sz w:val="22"/>
                <w:szCs w:val="22"/>
              </w:rPr>
              <w:t xml:space="preserve">       </w:t>
            </w:r>
          </w:p>
          <w:p w:rsidR="004371AC" w:rsidRDefault="00A73E2D" w:rsidP="004371A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4. </w:t>
            </w:r>
            <w:r w:rsidR="004371AC" w:rsidRPr="004371A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Follow up on the following course outlines.</w:t>
            </w:r>
          </w:p>
          <w:p w:rsidR="004371AC" w:rsidRPr="00A73E2D" w:rsidRDefault="004371AC" w:rsidP="004371A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</w:t>
            </w:r>
            <w:r w:rsidRPr="00A73E2D">
              <w:rPr>
                <w:rFonts w:asciiTheme="minorHAnsi" w:hAnsiTheme="minorHAnsi"/>
                <w:color w:val="000000"/>
                <w:sz w:val="22"/>
                <w:szCs w:val="22"/>
              </w:rPr>
              <w:t>a. IS280- not yet received by reader teams</w:t>
            </w:r>
          </w:p>
          <w:p w:rsidR="004371AC" w:rsidRPr="00A73E2D" w:rsidRDefault="004371AC" w:rsidP="004371A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3E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b. VEE 223 –Responded March 1</w:t>
            </w:r>
            <w:r w:rsidRPr="00A73E2D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="00745F9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;</w:t>
            </w:r>
            <w:r w:rsidRPr="00A73E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noticed some typographical error</w:t>
            </w:r>
            <w:r w:rsidR="00745F99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  <w:p w:rsidR="004371AC" w:rsidRPr="00A73E2D" w:rsidRDefault="004371AC" w:rsidP="004371A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3E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c. VSP 121 </w:t>
            </w:r>
            <w:r w:rsidR="00A73E2D" w:rsidRPr="00A73E2D">
              <w:rPr>
                <w:rFonts w:asciiTheme="minorHAnsi" w:hAnsiTheme="minorHAnsi"/>
                <w:color w:val="000000"/>
                <w:sz w:val="22"/>
                <w:szCs w:val="22"/>
              </w:rPr>
              <w:t>-to send the course outline to Debra</w:t>
            </w:r>
          </w:p>
          <w:p w:rsidR="00A73E2D" w:rsidRPr="004371AC" w:rsidRDefault="00A73E2D" w:rsidP="004371A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73E2D" w:rsidRDefault="00A73E2D" w:rsidP="00A73E2D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A73E2D">
              <w:rPr>
                <w:rFonts w:asciiTheme="minorHAnsi" w:hAnsiTheme="minorHAnsi"/>
                <w:sz w:val="22"/>
                <w:szCs w:val="22"/>
              </w:rPr>
              <w:t xml:space="preserve">5.  </w:t>
            </w:r>
            <w:r w:rsidRPr="00A73E2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New Items:</w:t>
            </w:r>
          </w:p>
          <w:p w:rsidR="00A73E2D" w:rsidRDefault="00A73E2D" w:rsidP="00A73E2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SS100 World of Work -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to be assigned to Alton and Marlene</w:t>
            </w:r>
          </w:p>
          <w:p w:rsidR="00A73E2D" w:rsidRDefault="00A73E2D" w:rsidP="00A73E2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28331C" w:rsidRPr="00A73E2D" w:rsidRDefault="00A73E2D" w:rsidP="00DF5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Garamond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6. </w:t>
            </w:r>
            <w:bookmarkStart w:id="0" w:name="_GoBack"/>
            <w:bookmarkEnd w:id="0"/>
            <w:r w:rsidR="0028331C" w:rsidRPr="00A73E2D">
              <w:rPr>
                <w:rFonts w:asciiTheme="minorHAnsi" w:hAnsiTheme="minorHAnsi"/>
                <w:b/>
              </w:rPr>
              <w:t xml:space="preserve"> Adjournment</w:t>
            </w:r>
          </w:p>
          <w:p w:rsidR="0028331C" w:rsidRPr="00A73E2D" w:rsidRDefault="0028331C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  <w:r w:rsidRPr="00A73E2D">
              <w:rPr>
                <w:rFonts w:asciiTheme="minorHAnsi" w:hAnsiTheme="minorHAnsi"/>
              </w:rPr>
              <w:t xml:space="preserve">The meeting was adjourned at 2:00PM  </w:t>
            </w:r>
          </w:p>
          <w:p w:rsidR="00F6636A" w:rsidRPr="00A73E2D" w:rsidRDefault="00F6636A" w:rsidP="007461C6">
            <w:pPr>
              <w:pStyle w:val="ColorfulList-Accent11"/>
              <w:spacing w:line="240" w:lineRule="auto"/>
              <w:ind w:left="782"/>
              <w:jc w:val="left"/>
              <w:rPr>
                <w:rFonts w:asciiTheme="minorHAnsi" w:hAnsiTheme="minorHAnsi"/>
              </w:rPr>
            </w:pPr>
          </w:p>
          <w:p w:rsidR="0028331C" w:rsidRPr="00A73E2D" w:rsidRDefault="0028331C" w:rsidP="007461C6">
            <w:pPr>
              <w:rPr>
                <w:rFonts w:asciiTheme="minorHAnsi" w:hAnsiTheme="minorHAnsi"/>
              </w:rPr>
            </w:pPr>
          </w:p>
          <w:p w:rsidR="00EF7025" w:rsidRPr="004A1F68" w:rsidRDefault="00EF7025" w:rsidP="007461C6">
            <w:pPr>
              <w:rPr>
                <w:rFonts w:asciiTheme="minorHAnsi" w:hAnsiTheme="minorHAnsi"/>
                <w:color w:val="FF0000"/>
              </w:rPr>
            </w:pPr>
          </w:p>
          <w:p w:rsidR="0028331C" w:rsidRPr="00A66922" w:rsidRDefault="0028331C" w:rsidP="00A73E2D">
            <w:pPr>
              <w:rPr>
                <w:rFonts w:asciiTheme="minorHAnsi" w:hAnsiTheme="minorHAnsi"/>
                <w:b/>
              </w:rPr>
            </w:pPr>
          </w:p>
        </w:tc>
      </w:tr>
      <w:tr w:rsidR="0028331C" w:rsidRPr="00A66922" w:rsidTr="007461C6">
        <w:tc>
          <w:tcPr>
            <w:tcW w:w="10707" w:type="dxa"/>
            <w:gridSpan w:val="5"/>
            <w:shd w:val="clear" w:color="auto" w:fill="auto"/>
          </w:tcPr>
          <w:p w:rsidR="0028331C" w:rsidRPr="00A66922" w:rsidRDefault="0028331C" w:rsidP="007461C6">
            <w:pPr>
              <w:pStyle w:val="LightGrid-Accent31"/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28331C" w:rsidRPr="00A66922" w:rsidRDefault="0028331C" w:rsidP="0028331C">
      <w:pPr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87"/>
        <w:gridCol w:w="122"/>
        <w:gridCol w:w="1987"/>
        <w:gridCol w:w="42"/>
        <w:gridCol w:w="2018"/>
        <w:gridCol w:w="350"/>
        <w:gridCol w:w="3143"/>
      </w:tblGrid>
      <w:tr w:rsidR="0028331C" w:rsidRPr="00A66922" w:rsidTr="007461C6">
        <w:trPr>
          <w:trHeight w:val="503"/>
        </w:trPr>
        <w:tc>
          <w:tcPr>
            <w:tcW w:w="10773" w:type="dxa"/>
            <w:gridSpan w:val="8"/>
          </w:tcPr>
          <w:p w:rsidR="0028331C" w:rsidRPr="00A66922" w:rsidRDefault="0028331C" w:rsidP="007461C6"/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28331C" w:rsidRPr="00A66922" w:rsidTr="007461C6">
              <w:tc>
                <w:tcPr>
                  <w:tcW w:w="10773" w:type="dxa"/>
                </w:tcPr>
                <w:p w:rsidR="0028331C" w:rsidRPr="00A66922" w:rsidRDefault="0028331C" w:rsidP="007461C6">
                  <w:pPr>
                    <w:rPr>
                      <w:b/>
                    </w:rPr>
                  </w:pPr>
                  <w:r w:rsidRPr="00A66922">
                    <w:rPr>
                      <w:b/>
                    </w:rPr>
                    <w:t>Handouts/Documents Referenced:</w:t>
                  </w:r>
                </w:p>
              </w:tc>
            </w:tr>
          </w:tbl>
          <w:p w:rsidR="0028331C" w:rsidRPr="00A66922" w:rsidRDefault="0028331C" w:rsidP="007461C6">
            <w:pPr>
              <w:pStyle w:val="LightList-Accent51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F6382" w:rsidRDefault="002F6382" w:rsidP="002F6382">
            <w:r>
              <w:rPr>
                <w:rFonts w:ascii="Book Antiqua" w:hAnsi="Book Antiqua"/>
                <w:color w:val="000000"/>
                <w:sz w:val="21"/>
                <w:szCs w:val="21"/>
              </w:rPr>
              <w:t xml:space="preserve">CA 100 Computer Literacy course outline </w:t>
            </w:r>
          </w:p>
          <w:p w:rsidR="002F6382" w:rsidRDefault="002F6382" w:rsidP="002F6382">
            <w:r>
              <w:rPr>
                <w:rFonts w:ascii="Book Antiqua" w:hAnsi="Book Antiqua"/>
                <w:b/>
                <w:color w:val="000000"/>
                <w:sz w:val="21"/>
                <w:szCs w:val="21"/>
              </w:rPr>
              <w:t xml:space="preserve">Curriculum Handbook 2018 </w:t>
            </w:r>
          </w:p>
          <w:p w:rsidR="0028331C" w:rsidRPr="00A66922" w:rsidRDefault="0028331C" w:rsidP="007461C6">
            <w:pPr>
              <w:ind w:left="1440"/>
            </w:pP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/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College Web Site Link: </w:t>
            </w:r>
          </w:p>
        </w:tc>
      </w:tr>
      <w:tr w:rsidR="0028331C" w:rsidRPr="00A66922" w:rsidTr="007461C6">
        <w:trPr>
          <w:trHeight w:val="416"/>
        </w:trPr>
        <w:tc>
          <w:tcPr>
            <w:tcW w:w="3111" w:type="dxa"/>
            <w:gridSpan w:val="2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Prepared by:</w:t>
            </w:r>
          </w:p>
        </w:tc>
        <w:tc>
          <w:tcPr>
            <w:tcW w:w="210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 xml:space="preserve">Sharon Oviedo </w:t>
            </w:r>
          </w:p>
        </w:tc>
        <w:tc>
          <w:tcPr>
            <w:tcW w:w="2410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Date Distributed: </w:t>
            </w:r>
          </w:p>
        </w:tc>
        <w:tc>
          <w:tcPr>
            <w:tcW w:w="3143" w:type="dxa"/>
          </w:tcPr>
          <w:p w:rsidR="0028331C" w:rsidRPr="00A66922" w:rsidRDefault="00A73E2D" w:rsidP="00EF7025">
            <w:pPr>
              <w:rPr>
                <w:i/>
              </w:rPr>
            </w:pPr>
            <w:r>
              <w:rPr>
                <w:i/>
              </w:rPr>
              <w:t>April 4</w:t>
            </w:r>
            <w:r w:rsidR="00ED7E21">
              <w:rPr>
                <w:i/>
              </w:rPr>
              <w:t>, 2019</w:t>
            </w:r>
          </w:p>
        </w:tc>
      </w:tr>
      <w:tr w:rsidR="0028331C" w:rsidRPr="00A66922" w:rsidTr="007461C6">
        <w:trPr>
          <w:trHeight w:val="445"/>
        </w:trPr>
        <w:tc>
          <w:tcPr>
            <w:tcW w:w="10773" w:type="dxa"/>
            <w:gridSpan w:val="8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Approval of Minutes Process &amp; Responses: </w:t>
            </w:r>
          </w:p>
        </w:tc>
      </w:tr>
      <w:tr w:rsidR="0028331C" w:rsidRPr="00A66922" w:rsidTr="007461C6">
        <w:tc>
          <w:tcPr>
            <w:tcW w:w="10773" w:type="dxa"/>
            <w:gridSpan w:val="8"/>
          </w:tcPr>
          <w:p w:rsidR="0028331C" w:rsidRPr="00A66922" w:rsidRDefault="0028331C" w:rsidP="00064F1F">
            <w:pPr>
              <w:numPr>
                <w:ilvl w:val="0"/>
                <w:numId w:val="1"/>
              </w:numPr>
            </w:pPr>
            <w:r w:rsidRPr="00A66922">
              <w:t xml:space="preserve">Electronic votes:  </w:t>
            </w:r>
            <w:r w:rsidR="002F6382">
              <w:t>2</w:t>
            </w:r>
          </w:p>
        </w:tc>
      </w:tr>
      <w:tr w:rsidR="0028331C" w:rsidRPr="00A66922" w:rsidTr="007461C6">
        <w:tblPrEx>
          <w:tblLook w:val="04A0" w:firstRow="1" w:lastRow="0" w:firstColumn="1" w:lastColumn="0" w:noHBand="0" w:noVBand="1"/>
        </w:tblPrEx>
        <w:tc>
          <w:tcPr>
            <w:tcW w:w="3233" w:type="dxa"/>
            <w:gridSpan w:val="3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 xml:space="preserve">Submitted by: </w:t>
            </w:r>
          </w:p>
        </w:tc>
        <w:tc>
          <w:tcPr>
            <w:tcW w:w="2029" w:type="dxa"/>
            <w:gridSpan w:val="2"/>
          </w:tcPr>
          <w:p w:rsidR="0028331C" w:rsidRPr="00A66922" w:rsidRDefault="0028331C" w:rsidP="007461C6">
            <w:pPr>
              <w:rPr>
                <w:b/>
                <w:i/>
              </w:rPr>
            </w:pPr>
            <w:r w:rsidRPr="00A66922">
              <w:rPr>
                <w:b/>
                <w:i/>
              </w:rPr>
              <w:t>Sharon Oviedo</w:t>
            </w:r>
          </w:p>
        </w:tc>
        <w:tc>
          <w:tcPr>
            <w:tcW w:w="2018" w:type="dxa"/>
          </w:tcPr>
          <w:p w:rsidR="0028331C" w:rsidRPr="00A66922" w:rsidRDefault="0028331C" w:rsidP="007461C6">
            <w:pPr>
              <w:rPr>
                <w:b/>
              </w:rPr>
            </w:pPr>
            <w:r w:rsidRPr="00A66922">
              <w:rPr>
                <w:b/>
              </w:rPr>
              <w:t>Date Submitted:</w:t>
            </w:r>
          </w:p>
        </w:tc>
        <w:tc>
          <w:tcPr>
            <w:tcW w:w="3493" w:type="dxa"/>
            <w:gridSpan w:val="2"/>
          </w:tcPr>
          <w:p w:rsidR="0028331C" w:rsidRPr="00A66922" w:rsidRDefault="00A73E2D" w:rsidP="00EF7025">
            <w:pPr>
              <w:rPr>
                <w:b/>
                <w:i/>
              </w:rPr>
            </w:pPr>
            <w:r>
              <w:rPr>
                <w:i/>
              </w:rPr>
              <w:t>April 5</w:t>
            </w:r>
            <w:r w:rsidR="00ED7E21">
              <w:rPr>
                <w:i/>
              </w:rPr>
              <w:t>, 2019</w:t>
            </w:r>
          </w:p>
        </w:tc>
      </w:tr>
      <w:tr w:rsidR="0028331C" w:rsidRPr="00A66922" w:rsidTr="007461C6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173"/>
        </w:trPr>
        <w:tc>
          <w:tcPr>
            <w:tcW w:w="10749" w:type="dxa"/>
            <w:gridSpan w:val="7"/>
          </w:tcPr>
          <w:p w:rsidR="0028331C" w:rsidRPr="00A66922" w:rsidRDefault="0028331C" w:rsidP="007461C6">
            <w:pPr>
              <w:pBdr>
                <w:top w:val="single" w:sz="4" w:space="1" w:color="auto"/>
                <w:left w:val="single" w:sz="4" w:space="25" w:color="auto"/>
                <w:bottom w:val="single" w:sz="4" w:space="1" w:color="auto"/>
                <w:right w:val="single" w:sz="4" w:space="31" w:color="auto"/>
              </w:pBdr>
              <w:rPr>
                <w:b/>
              </w:rPr>
            </w:pPr>
            <w:r w:rsidRPr="00A66922">
              <w:rPr>
                <w:b/>
              </w:rPr>
              <w:t>Summary Decisions/Recommendations/Action Steps/Motions with Timeline &amp; Responsibilities:</w:t>
            </w:r>
          </w:p>
          <w:p w:rsidR="0028331C" w:rsidRPr="004D4E6D" w:rsidRDefault="00A73E2D" w:rsidP="0028331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D4E6D">
              <w:rPr>
                <w:rFonts w:asciiTheme="minorHAnsi" w:hAnsiTheme="minorHAnsi"/>
                <w:sz w:val="22"/>
                <w:szCs w:val="22"/>
              </w:rPr>
              <w:t>March 11</w:t>
            </w:r>
            <w:r w:rsidR="00064F1F" w:rsidRPr="004D4E6D">
              <w:rPr>
                <w:rFonts w:asciiTheme="minorHAnsi" w:hAnsiTheme="minorHAnsi"/>
                <w:sz w:val="22"/>
                <w:szCs w:val="22"/>
              </w:rPr>
              <w:t>, 2019</w:t>
            </w:r>
            <w:r w:rsidR="0028331C" w:rsidRPr="004D4E6D">
              <w:rPr>
                <w:rFonts w:asciiTheme="minorHAnsi" w:hAnsiTheme="minorHAnsi"/>
                <w:sz w:val="22"/>
                <w:szCs w:val="22"/>
              </w:rPr>
              <w:t xml:space="preserve"> minutes was approved.  </w:t>
            </w:r>
          </w:p>
          <w:p w:rsidR="00C4447C" w:rsidRPr="004D4E6D" w:rsidRDefault="00A73E2D" w:rsidP="00A73E2D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4D4E6D">
              <w:rPr>
                <w:rFonts w:asciiTheme="minorHAnsi" w:eastAsia="Garamond" w:hAnsiTheme="minorHAnsi"/>
                <w:color w:val="000000"/>
                <w:sz w:val="22"/>
                <w:szCs w:val="22"/>
              </w:rPr>
              <w:t>BP 3210, AP3115 and AP3118 were endorsed</w:t>
            </w:r>
            <w:r w:rsidRPr="004D4E6D">
              <w:t xml:space="preserve"> </w:t>
            </w:r>
          </w:p>
          <w:p w:rsidR="00A73E2D" w:rsidRPr="004D4E6D" w:rsidRDefault="00A73E2D" w:rsidP="00A73E2D">
            <w:pPr>
              <w:pStyle w:val="ListParagraph"/>
              <w:numPr>
                <w:ilvl w:val="0"/>
                <w:numId w:val="3"/>
              </w:numPr>
              <w:contextualSpacing/>
            </w:pPr>
            <w:r w:rsidRPr="004D4E6D">
              <w:rPr>
                <w:rFonts w:asciiTheme="minorHAnsi" w:eastAsia="Garamond" w:hAnsiTheme="minorHAnsi"/>
                <w:sz w:val="22"/>
                <w:szCs w:val="22"/>
              </w:rPr>
              <w:t xml:space="preserve">Curriculum Handbook 2018 was adopted </w:t>
            </w:r>
          </w:p>
          <w:p w:rsidR="00A73E2D" w:rsidRPr="00A73E2D" w:rsidRDefault="00A73E2D" w:rsidP="00A73E2D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rPr>
                <w:rFonts w:asciiTheme="minorHAnsi" w:eastAsia="Garamond" w:hAnsiTheme="minorHAnsi"/>
                <w:sz w:val="22"/>
                <w:szCs w:val="22"/>
              </w:rPr>
              <w:t>Discussion and endorsement  for PY 101 and SS120 will be scheduled next meeting</w:t>
            </w:r>
          </w:p>
          <w:p w:rsidR="00A73E2D" w:rsidRPr="004D4E6D" w:rsidRDefault="004D4E6D" w:rsidP="00A73E2D">
            <w:pPr>
              <w:pStyle w:val="ListParagraph"/>
              <w:numPr>
                <w:ilvl w:val="0"/>
                <w:numId w:val="3"/>
              </w:numPr>
              <w:contextualSpacing/>
            </w:pPr>
            <w:r>
              <w:rPr>
                <w:rFonts w:asciiTheme="minorHAnsi" w:eastAsia="Garamond" w:hAnsiTheme="minorHAnsi"/>
                <w:sz w:val="22"/>
                <w:szCs w:val="22"/>
              </w:rPr>
              <w:t>CA 100 was endorsed</w:t>
            </w:r>
          </w:p>
        </w:tc>
      </w:tr>
    </w:tbl>
    <w:p w:rsidR="0028331C" w:rsidRPr="00A66922" w:rsidRDefault="0028331C" w:rsidP="0028331C">
      <w:pPr>
        <w:ind w:right="-846" w:firstLine="720"/>
      </w:pPr>
    </w:p>
    <w:p w:rsidR="009056E9" w:rsidRDefault="009056E9"/>
    <w:sectPr w:rsidR="009056E9" w:rsidSect="0028331C">
      <w:footerReference w:type="default" r:id="rId8"/>
      <w:pgSz w:w="12240" w:h="15840"/>
      <w:pgMar w:top="540" w:right="1440" w:bottom="540" w:left="1440" w:header="720" w:footer="375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4D" w:rsidRDefault="0079644D">
      <w:r>
        <w:separator/>
      </w:r>
    </w:p>
  </w:endnote>
  <w:endnote w:type="continuationSeparator" w:id="0">
    <w:p w:rsidR="0079644D" w:rsidRDefault="007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F1" w:rsidRDefault="00DC1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5C5">
      <w:rPr>
        <w:noProof/>
      </w:rPr>
      <w:t>3</w:t>
    </w:r>
    <w:r>
      <w:rPr>
        <w:noProof/>
      </w:rPr>
      <w:fldChar w:fldCharType="end"/>
    </w:r>
  </w:p>
  <w:p w:rsidR="004261F1" w:rsidRPr="006C7F6B" w:rsidRDefault="0079644D" w:rsidP="002B5099">
    <w:pPr>
      <w:pStyle w:val="Footer"/>
      <w:tabs>
        <w:tab w:val="clear" w:pos="4320"/>
        <w:tab w:val="clear" w:pos="8640"/>
        <w:tab w:val="left" w:pos="4035"/>
        <w:tab w:val="center" w:pos="4680"/>
        <w:tab w:val="right" w:pos="9360"/>
      </w:tabs>
      <w:ind w:left="-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4D" w:rsidRDefault="0079644D">
      <w:r>
        <w:separator/>
      </w:r>
    </w:p>
  </w:footnote>
  <w:footnote w:type="continuationSeparator" w:id="0">
    <w:p w:rsidR="0079644D" w:rsidRDefault="0079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184D"/>
    <w:multiLevelType w:val="hybridMultilevel"/>
    <w:tmpl w:val="892E3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534CAB"/>
    <w:multiLevelType w:val="multilevel"/>
    <w:tmpl w:val="E5928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0241C"/>
    <w:multiLevelType w:val="hybridMultilevel"/>
    <w:tmpl w:val="E55CC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946"/>
    <w:multiLevelType w:val="hybridMultilevel"/>
    <w:tmpl w:val="1856F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61CA"/>
    <w:multiLevelType w:val="hybridMultilevel"/>
    <w:tmpl w:val="809C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7C0042"/>
    <w:multiLevelType w:val="hybridMultilevel"/>
    <w:tmpl w:val="A1AE35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36F74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6FCF"/>
    <w:multiLevelType w:val="hybridMultilevel"/>
    <w:tmpl w:val="8FDC7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25CBE"/>
    <w:multiLevelType w:val="hybridMultilevel"/>
    <w:tmpl w:val="611E1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2578"/>
    <w:multiLevelType w:val="hybridMultilevel"/>
    <w:tmpl w:val="CA88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1C"/>
    <w:rsid w:val="00013096"/>
    <w:rsid w:val="00064F1F"/>
    <w:rsid w:val="00090541"/>
    <w:rsid w:val="000A3D81"/>
    <w:rsid w:val="00152D1B"/>
    <w:rsid w:val="00162C3E"/>
    <w:rsid w:val="0017156E"/>
    <w:rsid w:val="001C26D9"/>
    <w:rsid w:val="00227B1D"/>
    <w:rsid w:val="002542BC"/>
    <w:rsid w:val="00260EE1"/>
    <w:rsid w:val="002659D4"/>
    <w:rsid w:val="0028331C"/>
    <w:rsid w:val="002A2139"/>
    <w:rsid w:val="002A6BA8"/>
    <w:rsid w:val="002F6382"/>
    <w:rsid w:val="002F7573"/>
    <w:rsid w:val="003039BB"/>
    <w:rsid w:val="0032595C"/>
    <w:rsid w:val="00401F02"/>
    <w:rsid w:val="004371AC"/>
    <w:rsid w:val="004A1F68"/>
    <w:rsid w:val="004C4F38"/>
    <w:rsid w:val="004D4E6D"/>
    <w:rsid w:val="005719CF"/>
    <w:rsid w:val="005E1C84"/>
    <w:rsid w:val="0068139B"/>
    <w:rsid w:val="006F309C"/>
    <w:rsid w:val="00713E08"/>
    <w:rsid w:val="00745F99"/>
    <w:rsid w:val="0079644D"/>
    <w:rsid w:val="007C4567"/>
    <w:rsid w:val="00833AA2"/>
    <w:rsid w:val="00874C52"/>
    <w:rsid w:val="008A5D69"/>
    <w:rsid w:val="009056E9"/>
    <w:rsid w:val="00920FB7"/>
    <w:rsid w:val="00934C9A"/>
    <w:rsid w:val="00934E9A"/>
    <w:rsid w:val="00942162"/>
    <w:rsid w:val="009535C5"/>
    <w:rsid w:val="009E0F1A"/>
    <w:rsid w:val="009E5F3B"/>
    <w:rsid w:val="00A4554D"/>
    <w:rsid w:val="00A52EE7"/>
    <w:rsid w:val="00A5406B"/>
    <w:rsid w:val="00A54FAF"/>
    <w:rsid w:val="00A73E2D"/>
    <w:rsid w:val="00A761CB"/>
    <w:rsid w:val="00AB3DA8"/>
    <w:rsid w:val="00AD3086"/>
    <w:rsid w:val="00AE4F43"/>
    <w:rsid w:val="00B002F9"/>
    <w:rsid w:val="00B07BB5"/>
    <w:rsid w:val="00B139D4"/>
    <w:rsid w:val="00B37679"/>
    <w:rsid w:val="00B3782A"/>
    <w:rsid w:val="00B50E22"/>
    <w:rsid w:val="00B550A2"/>
    <w:rsid w:val="00BB14ED"/>
    <w:rsid w:val="00BE6CEC"/>
    <w:rsid w:val="00C07294"/>
    <w:rsid w:val="00C4447C"/>
    <w:rsid w:val="00C64AF6"/>
    <w:rsid w:val="00CC1B24"/>
    <w:rsid w:val="00CC603B"/>
    <w:rsid w:val="00CD1D4E"/>
    <w:rsid w:val="00D73AC9"/>
    <w:rsid w:val="00D747B8"/>
    <w:rsid w:val="00D945AE"/>
    <w:rsid w:val="00DC18AA"/>
    <w:rsid w:val="00DF5EF3"/>
    <w:rsid w:val="00E35898"/>
    <w:rsid w:val="00E477F6"/>
    <w:rsid w:val="00E60EED"/>
    <w:rsid w:val="00ED7E21"/>
    <w:rsid w:val="00EF7025"/>
    <w:rsid w:val="00F43693"/>
    <w:rsid w:val="00F6636A"/>
    <w:rsid w:val="00F820AE"/>
    <w:rsid w:val="00FB56B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DDAE"/>
  <w15:docId w15:val="{40513007-767B-455D-B4B0-D31D96D2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3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31C"/>
    <w:rPr>
      <w:rFonts w:ascii="Times New Roman" w:eastAsia="Times New Roman" w:hAnsi="Times New Roman" w:cs="Times New Roman"/>
      <w:sz w:val="24"/>
      <w:szCs w:val="24"/>
    </w:rPr>
  </w:style>
  <w:style w:type="paragraph" w:customStyle="1" w:styleId="LightList-Accent51">
    <w:name w:val="Light List - Accent 5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8331C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331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6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6B2C-2F30-4C4A-A37B-ED22997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Kasiano Paul</cp:lastModifiedBy>
  <cp:revision>5</cp:revision>
  <cp:lastPrinted>2019-02-27T04:30:00Z</cp:lastPrinted>
  <dcterms:created xsi:type="dcterms:W3CDTF">2019-04-05T04:38:00Z</dcterms:created>
  <dcterms:modified xsi:type="dcterms:W3CDTF">2019-04-12T04:29:00Z</dcterms:modified>
</cp:coreProperties>
</file>