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8F53" w14:textId="77777777" w:rsidR="00661557" w:rsidRPr="00661557" w:rsidRDefault="00661557" w:rsidP="00661557">
      <w:pPr>
        <w:jc w:val="center"/>
        <w:rPr>
          <w:rFonts w:ascii="Times New Roman" w:hAnsi="Times New Roman" w:cs="Times New Roman"/>
        </w:rPr>
      </w:pPr>
      <w:r w:rsidRPr="00661557">
        <w:rPr>
          <w:rFonts w:ascii="Times New Roman" w:hAnsi="Times New Roman" w:cs="Times New Roman"/>
          <w:b/>
        </w:rPr>
        <w:t>College of Micronesia – FSM</w:t>
      </w:r>
    </w:p>
    <w:p w14:paraId="2FA12158" w14:textId="74CC7B4F"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14:paraId="63A3800E" w14:textId="77777777"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14:paraId="285441BE" w14:textId="77777777" w:rsidTr="00D04F5D">
        <w:tc>
          <w:tcPr>
            <w:tcW w:w="2065" w:type="dxa"/>
          </w:tcPr>
          <w:p w14:paraId="5388FDAA"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14:paraId="497854A6" w14:textId="72DB1F30" w:rsidR="00661557" w:rsidRPr="00661557" w:rsidRDefault="00C121DD" w:rsidP="00D04F5D">
            <w:pPr>
              <w:rPr>
                <w:rFonts w:ascii="Times New Roman" w:hAnsi="Times New Roman" w:cs="Times New Roman"/>
                <w:b/>
              </w:rPr>
            </w:pPr>
            <w:r>
              <w:rPr>
                <w:rFonts w:ascii="Times New Roman" w:hAnsi="Times New Roman" w:cs="Times New Roman"/>
              </w:rPr>
              <w:t>Emergency Management Team</w:t>
            </w:r>
          </w:p>
        </w:tc>
      </w:tr>
    </w:tbl>
    <w:p w14:paraId="436ADCE8" w14:textId="77777777"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14:paraId="464F34C5" w14:textId="77777777" w:rsidTr="00D04F5D">
        <w:trPr>
          <w:trHeight w:val="235"/>
        </w:trPr>
        <w:tc>
          <w:tcPr>
            <w:tcW w:w="2065" w:type="dxa"/>
          </w:tcPr>
          <w:p w14:paraId="75A983A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Date: </w:t>
            </w:r>
          </w:p>
        </w:tc>
        <w:tc>
          <w:tcPr>
            <w:tcW w:w="2746" w:type="dxa"/>
          </w:tcPr>
          <w:p w14:paraId="032D640F"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Time: </w:t>
            </w:r>
          </w:p>
        </w:tc>
        <w:tc>
          <w:tcPr>
            <w:tcW w:w="4796" w:type="dxa"/>
          </w:tcPr>
          <w:p w14:paraId="7F644F9D"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14:paraId="19847A04" w14:textId="77777777" w:rsidTr="00D04F5D">
        <w:trPr>
          <w:trHeight w:val="300"/>
        </w:trPr>
        <w:tc>
          <w:tcPr>
            <w:tcW w:w="2065" w:type="dxa"/>
          </w:tcPr>
          <w:p w14:paraId="67A84859" w14:textId="3AB5D0EB" w:rsidR="00661557" w:rsidRPr="00661557" w:rsidRDefault="00FC23D1" w:rsidP="00D04F5D">
            <w:pPr>
              <w:rPr>
                <w:rFonts w:ascii="Times New Roman" w:hAnsi="Times New Roman" w:cs="Times New Roman"/>
              </w:rPr>
            </w:pPr>
            <w:r>
              <w:rPr>
                <w:rFonts w:ascii="Times New Roman" w:hAnsi="Times New Roman" w:cs="Times New Roman"/>
              </w:rPr>
              <w:t>February 11</w:t>
            </w:r>
            <w:r w:rsidR="009740D6">
              <w:rPr>
                <w:rFonts w:ascii="Times New Roman" w:hAnsi="Times New Roman" w:cs="Times New Roman"/>
              </w:rPr>
              <w:t>, 2021</w:t>
            </w:r>
          </w:p>
        </w:tc>
        <w:tc>
          <w:tcPr>
            <w:tcW w:w="2746" w:type="dxa"/>
          </w:tcPr>
          <w:p w14:paraId="3DEC75EB" w14:textId="102AAFDA" w:rsidR="00661557" w:rsidRPr="00661557" w:rsidRDefault="00FC23D1" w:rsidP="00D04F5D">
            <w:pPr>
              <w:rPr>
                <w:rFonts w:ascii="Times New Roman" w:hAnsi="Times New Roman" w:cs="Times New Roman"/>
              </w:rPr>
            </w:pPr>
            <w:r>
              <w:rPr>
                <w:rFonts w:ascii="Times New Roman" w:hAnsi="Times New Roman" w:cs="Times New Roman"/>
              </w:rPr>
              <w:t>3</w:t>
            </w:r>
            <w:r w:rsidR="009740D6">
              <w:rPr>
                <w:rFonts w:ascii="Times New Roman" w:hAnsi="Times New Roman" w:cs="Times New Roman"/>
              </w:rPr>
              <w:t>:0</w:t>
            </w:r>
            <w:r w:rsidR="00C121DD">
              <w:rPr>
                <w:rFonts w:ascii="Times New Roman" w:hAnsi="Times New Roman" w:cs="Times New Roman"/>
              </w:rPr>
              <w:t>0PM Pohnpei Time</w:t>
            </w:r>
          </w:p>
        </w:tc>
        <w:tc>
          <w:tcPr>
            <w:tcW w:w="4796" w:type="dxa"/>
          </w:tcPr>
          <w:p w14:paraId="33748E51" w14:textId="3A30446E" w:rsidR="00661557" w:rsidRPr="00661557" w:rsidRDefault="00C121DD" w:rsidP="00D04F5D">
            <w:pPr>
              <w:rPr>
                <w:rFonts w:ascii="Times New Roman" w:hAnsi="Times New Roman" w:cs="Times New Roman"/>
              </w:rPr>
            </w:pPr>
            <w:r>
              <w:rPr>
                <w:rFonts w:ascii="Times New Roman" w:hAnsi="Times New Roman" w:cs="Times New Roman"/>
              </w:rPr>
              <w:t>Zoom</w:t>
            </w:r>
          </w:p>
        </w:tc>
      </w:tr>
    </w:tbl>
    <w:p w14:paraId="2267A799" w14:textId="77777777"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66D8277C" w14:textId="77777777" w:rsidTr="00D04F5D">
        <w:tc>
          <w:tcPr>
            <w:tcW w:w="9590" w:type="dxa"/>
          </w:tcPr>
          <w:p w14:paraId="7D9561D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14:paraId="7618FA51" w14:textId="77777777" w:rsidTr="00D04F5D">
        <w:tc>
          <w:tcPr>
            <w:tcW w:w="9590" w:type="dxa"/>
          </w:tcPr>
          <w:p w14:paraId="366A212D" w14:textId="448296CA" w:rsidR="009E610C" w:rsidRPr="003E2954" w:rsidRDefault="00661557" w:rsidP="009E610C">
            <w:pPr>
              <w:pStyle w:val="ListParagraph"/>
              <w:numPr>
                <w:ilvl w:val="0"/>
                <w:numId w:val="1"/>
              </w:numPr>
              <w:contextualSpacing w:val="0"/>
              <w:rPr>
                <w:rFonts w:ascii="Times New Roman" w:hAnsi="Times New Roman" w:cs="Times New Roman"/>
              </w:rPr>
            </w:pPr>
            <w:r w:rsidRPr="00661557">
              <w:rPr>
                <w:rFonts w:ascii="Times New Roman" w:hAnsi="Times New Roman" w:cs="Times New Roman"/>
              </w:rPr>
              <w:t xml:space="preserve"> </w:t>
            </w:r>
            <w:r w:rsidR="007643A2">
              <w:rPr>
                <w:rFonts w:ascii="Times New Roman" w:hAnsi="Times New Roman" w:cs="Times New Roman"/>
              </w:rPr>
              <w:t>State Campus Deans to identify common areas and quantity needed for hand sanitizer dispensers and submit to PPMO</w:t>
            </w:r>
          </w:p>
          <w:p w14:paraId="0E047421" w14:textId="397BB5EE" w:rsidR="009740D6" w:rsidRDefault="007643A2"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All campuses to forward updated inventory </w:t>
            </w:r>
            <w:r w:rsidR="009835CA">
              <w:rPr>
                <w:rFonts w:ascii="Times New Roman" w:hAnsi="Times New Roman" w:cs="Times New Roman"/>
              </w:rPr>
              <w:t xml:space="preserve">and needs </w:t>
            </w:r>
            <w:r>
              <w:rPr>
                <w:rFonts w:ascii="Times New Roman" w:hAnsi="Times New Roman" w:cs="Times New Roman"/>
              </w:rPr>
              <w:t>list to Acting President and PPMO</w:t>
            </w:r>
          </w:p>
          <w:p w14:paraId="0D47FB1A" w14:textId="77777777" w:rsidR="007643A2" w:rsidRDefault="00C06399"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Review Campus Plans under </w:t>
            </w:r>
            <w:proofErr w:type="spellStart"/>
            <w:r>
              <w:rPr>
                <w:rFonts w:ascii="Times New Roman" w:hAnsi="Times New Roman" w:cs="Times New Roman"/>
              </w:rPr>
              <w:t>CovCon</w:t>
            </w:r>
            <w:proofErr w:type="spellEnd"/>
            <w:r>
              <w:rPr>
                <w:rFonts w:ascii="Times New Roman" w:hAnsi="Times New Roman" w:cs="Times New Roman"/>
              </w:rPr>
              <w:t xml:space="preserve"> 3 &amp; 4 and what changes or additions need to be made and what going back to face to face classes will look like</w:t>
            </w:r>
          </w:p>
          <w:p w14:paraId="526A4737" w14:textId="77777777" w:rsidR="00C06399" w:rsidRDefault="009835CA"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Cabinet level will work with Dean’s to determine EMT next in line alternates</w:t>
            </w:r>
          </w:p>
          <w:p w14:paraId="1FB4CC94" w14:textId="1F9044AC" w:rsidR="009835CA" w:rsidRPr="003E2954" w:rsidRDefault="009835CA" w:rsidP="00EF09B6">
            <w:pPr>
              <w:pStyle w:val="ListParagraph"/>
              <w:numPr>
                <w:ilvl w:val="0"/>
                <w:numId w:val="1"/>
              </w:numPr>
              <w:contextualSpacing w:val="0"/>
              <w:rPr>
                <w:rFonts w:ascii="Times New Roman" w:hAnsi="Times New Roman" w:cs="Times New Roman"/>
              </w:rPr>
            </w:pPr>
            <w:r>
              <w:rPr>
                <w:rFonts w:ascii="Times New Roman" w:hAnsi="Times New Roman" w:cs="Times New Roman"/>
              </w:rPr>
              <w:t>Submit needs for CRRSA funding</w:t>
            </w:r>
          </w:p>
        </w:tc>
      </w:tr>
    </w:tbl>
    <w:p w14:paraId="24150C8B" w14:textId="0B092EE8"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61557" w:rsidRPr="00661557" w14:paraId="433F93F5" w14:textId="77777777" w:rsidTr="00661557">
        <w:trPr>
          <w:trHeight w:val="351"/>
        </w:trPr>
        <w:tc>
          <w:tcPr>
            <w:tcW w:w="9626" w:type="dxa"/>
          </w:tcPr>
          <w:p w14:paraId="568EE6F8" w14:textId="77777777" w:rsidR="00661557" w:rsidRPr="00661557" w:rsidRDefault="00661557" w:rsidP="00661557">
            <w:pPr>
              <w:rPr>
                <w:rFonts w:ascii="Times New Roman" w:hAnsi="Times New Roman" w:cs="Times New Roman"/>
              </w:rPr>
            </w:pPr>
            <w:r w:rsidRPr="00661557">
              <w:rPr>
                <w:rFonts w:ascii="Times New Roman" w:hAnsi="Times New Roman" w:cs="Times New Roman"/>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rFonts w:ascii="Times New Roman" w:hAnsi="Times New Roman" w:cs="Times New Roman"/>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661557" w:rsidRPr="00661557" w14:paraId="255A03CF" w14:textId="77777777" w:rsidTr="00D04F5D">
              <w:trPr>
                <w:trHeight w:val="217"/>
              </w:trPr>
              <w:tc>
                <w:tcPr>
                  <w:tcW w:w="3006" w:type="dxa"/>
                </w:tcPr>
                <w:p w14:paraId="3F39BF93" w14:textId="77777777" w:rsidR="00661557" w:rsidRPr="00661557" w:rsidRDefault="00661557" w:rsidP="009835CA">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41" w:type="dxa"/>
                </w:tcPr>
                <w:p w14:paraId="257742BF" w14:textId="77777777" w:rsidR="00661557" w:rsidRPr="00661557" w:rsidRDefault="00661557" w:rsidP="009835CA">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30" w:type="dxa"/>
                </w:tcPr>
                <w:p w14:paraId="6B4852C8" w14:textId="77777777" w:rsidR="00661557" w:rsidRPr="00661557" w:rsidRDefault="00661557" w:rsidP="009835CA">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30" w:type="dxa"/>
                </w:tcPr>
                <w:p w14:paraId="509CA1BD" w14:textId="77777777" w:rsidR="00661557" w:rsidRPr="00661557" w:rsidRDefault="00661557" w:rsidP="009835CA">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790" w:type="dxa"/>
                </w:tcPr>
                <w:p w14:paraId="23F5BCD5" w14:textId="77777777" w:rsidR="00661557" w:rsidRPr="00661557" w:rsidRDefault="00661557" w:rsidP="009835CA">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14:paraId="707B24D3" w14:textId="77777777" w:rsidTr="00D04F5D">
              <w:trPr>
                <w:trHeight w:val="235"/>
              </w:trPr>
              <w:tc>
                <w:tcPr>
                  <w:tcW w:w="3006" w:type="dxa"/>
                </w:tcPr>
                <w:p w14:paraId="0950DA2B" w14:textId="4167153F" w:rsidR="00661557" w:rsidRPr="00661557" w:rsidRDefault="00C121DD" w:rsidP="009835CA">
                  <w:pPr>
                    <w:framePr w:hSpace="180" w:wrap="around" w:vAnchor="text" w:hAnchor="margin" w:y="-311"/>
                    <w:rPr>
                      <w:rFonts w:ascii="Times New Roman" w:hAnsi="Times New Roman" w:cs="Times New Roman"/>
                    </w:rPr>
                  </w:pPr>
                  <w:bookmarkStart w:id="0" w:name="Check1"/>
                  <w:r>
                    <w:rPr>
                      <w:rFonts w:ascii="Times New Roman" w:hAnsi="Times New Roman" w:cs="Times New Roman"/>
                    </w:rPr>
                    <w:t>Interim  President</w:t>
                  </w:r>
                </w:p>
              </w:tc>
              <w:tc>
                <w:tcPr>
                  <w:tcW w:w="1841" w:type="dxa"/>
                </w:tcPr>
                <w:p w14:paraId="7DCE5F69" w14:textId="79807185"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Simion</w:t>
                  </w:r>
                  <w:proofErr w:type="spellEnd"/>
                </w:p>
              </w:tc>
              <w:bookmarkEnd w:id="0"/>
              <w:tc>
                <w:tcPr>
                  <w:tcW w:w="1330" w:type="dxa"/>
                  <w:vAlign w:val="center"/>
                </w:tcPr>
                <w:p w14:paraId="712F3D65" w14:textId="1FA65C01" w:rsidR="00661557" w:rsidRPr="00661557" w:rsidRDefault="00705200" w:rsidP="009835CA">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3C534E71" w14:textId="77777777" w:rsidR="00661557" w:rsidRPr="00661557" w:rsidRDefault="00661557" w:rsidP="009835CA">
                  <w:pPr>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Check9"/>
                        <w:enabled/>
                        <w:calcOnExit w:val="0"/>
                        <w:checkBox>
                          <w:sizeAuto/>
                          <w:default w:val="0"/>
                        </w:checkBox>
                      </w:ffData>
                    </w:fldChar>
                  </w:r>
                  <w:bookmarkStart w:id="1" w:name="Check9"/>
                  <w:r w:rsidRPr="00661557">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bookmarkEnd w:id="1"/>
                </w:p>
              </w:tc>
              <w:tc>
                <w:tcPr>
                  <w:tcW w:w="1790" w:type="dxa"/>
                </w:tcPr>
                <w:p w14:paraId="62F51D8A" w14:textId="77777777" w:rsidR="00661557" w:rsidRPr="00661557" w:rsidRDefault="00661557" w:rsidP="009835CA">
                  <w:pPr>
                    <w:framePr w:hSpace="180" w:wrap="around" w:vAnchor="text" w:hAnchor="margin" w:y="-311"/>
                    <w:rPr>
                      <w:rFonts w:ascii="Times New Roman" w:hAnsi="Times New Roman" w:cs="Times New Roman"/>
                    </w:rPr>
                  </w:pPr>
                </w:p>
              </w:tc>
            </w:tr>
            <w:tr w:rsidR="00661557" w:rsidRPr="00661557" w14:paraId="521AC0DC" w14:textId="77777777" w:rsidTr="00D04F5D">
              <w:trPr>
                <w:trHeight w:val="217"/>
              </w:trPr>
              <w:tc>
                <w:tcPr>
                  <w:tcW w:w="3006" w:type="dxa"/>
                </w:tcPr>
                <w:p w14:paraId="3F40AFDC" w14:textId="1F38E9F3"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VPIEQA</w:t>
                  </w:r>
                </w:p>
              </w:tc>
              <w:tc>
                <w:tcPr>
                  <w:tcW w:w="1841" w:type="dxa"/>
                </w:tcPr>
                <w:p w14:paraId="2FA7527B" w14:textId="340D8BDA"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 xml:space="preserve">Caroline </w:t>
                  </w:r>
                  <w:proofErr w:type="spellStart"/>
                  <w:r>
                    <w:rPr>
                      <w:rFonts w:ascii="Times New Roman" w:hAnsi="Times New Roman" w:cs="Times New Roman"/>
                    </w:rPr>
                    <w:t>Kocel</w:t>
                  </w:r>
                  <w:proofErr w:type="spellEnd"/>
                </w:p>
              </w:tc>
              <w:tc>
                <w:tcPr>
                  <w:tcW w:w="1330" w:type="dxa"/>
                  <w:vAlign w:val="center"/>
                </w:tcPr>
                <w:p w14:paraId="4113FE11" w14:textId="44613878" w:rsidR="00661557" w:rsidRPr="00661557" w:rsidRDefault="00BD0DED"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fldChar w:fldCharType="begin">
                      <w:ffData>
                        <w:name w:val=""/>
                        <w:enabled/>
                        <w:calcOnExit w:val="0"/>
                        <w:checkBox>
                          <w:sizeAuto/>
                          <w:default w:val="1"/>
                        </w:checkBox>
                      </w:ffData>
                    </w:fldChar>
                  </w:r>
                  <w:r>
                    <w:rPr>
                      <w:rFonts w:ascii="Times New Roman" w:hAnsi="Times New Roman" w:cs="Times New Roman"/>
                      <w:i/>
                      <w:sz w:val="20"/>
                      <w:szCs w:val="20"/>
                    </w:rPr>
                    <w:instrText xml:space="preserve"> FORMCHECKBOX </w:instrText>
                  </w:r>
                  <w:r w:rsidR="00D216CF">
                    <w:rPr>
                      <w:rFonts w:ascii="Times New Roman" w:hAnsi="Times New Roman" w:cs="Times New Roman"/>
                      <w:i/>
                      <w:sz w:val="20"/>
                      <w:szCs w:val="20"/>
                    </w:rPr>
                  </w:r>
                  <w:r w:rsidR="00D216CF">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p>
              </w:tc>
              <w:tc>
                <w:tcPr>
                  <w:tcW w:w="1330" w:type="dxa"/>
                  <w:vAlign w:val="center"/>
                </w:tcPr>
                <w:p w14:paraId="3706B3A9" w14:textId="751425D4" w:rsidR="00661557" w:rsidRPr="00661557" w:rsidRDefault="00BD0DED" w:rsidP="009835CA">
                  <w:pPr>
                    <w:framePr w:hSpace="180" w:wrap="around" w:vAnchor="text" w:hAnchor="margin" w:y="-311"/>
                    <w:jc w:val="right"/>
                    <w:rPr>
                      <w:rFonts w:ascii="Times New Roman" w:hAnsi="Times New Roman" w:cs="Times New Roman"/>
                      <w:i/>
                      <w:sz w:val="20"/>
                      <w:szCs w:val="20"/>
                    </w:rPr>
                  </w:pPr>
                  <w:r>
                    <w:rPr>
                      <w:rFonts w:ascii="Times New Roman" w:hAnsi="Times New Roman" w:cs="Times New Roman"/>
                      <w:i/>
                      <w:sz w:val="20"/>
                      <w:szCs w:val="20"/>
                    </w:rPr>
                    <w:fldChar w:fldCharType="begin">
                      <w:ffData>
                        <w:name w:val="Check10"/>
                        <w:enabled/>
                        <w:calcOnExit w:val="0"/>
                        <w:checkBox>
                          <w:sizeAuto/>
                          <w:default w:val="0"/>
                        </w:checkBox>
                      </w:ffData>
                    </w:fldChar>
                  </w:r>
                  <w:bookmarkStart w:id="2" w:name="Check10"/>
                  <w:r>
                    <w:rPr>
                      <w:rFonts w:ascii="Times New Roman" w:hAnsi="Times New Roman" w:cs="Times New Roman"/>
                      <w:i/>
                      <w:sz w:val="20"/>
                      <w:szCs w:val="20"/>
                    </w:rPr>
                    <w:instrText xml:space="preserve"> FORMCHECKBOX </w:instrText>
                  </w:r>
                  <w:r w:rsidR="00D216CF">
                    <w:rPr>
                      <w:rFonts w:ascii="Times New Roman" w:hAnsi="Times New Roman" w:cs="Times New Roman"/>
                      <w:i/>
                      <w:sz w:val="20"/>
                      <w:szCs w:val="20"/>
                    </w:rPr>
                  </w:r>
                  <w:r w:rsidR="00D216CF">
                    <w:rPr>
                      <w:rFonts w:ascii="Times New Roman" w:hAnsi="Times New Roman" w:cs="Times New Roman"/>
                      <w:i/>
                      <w:sz w:val="20"/>
                      <w:szCs w:val="20"/>
                    </w:rPr>
                    <w:fldChar w:fldCharType="separate"/>
                  </w:r>
                  <w:r>
                    <w:rPr>
                      <w:rFonts w:ascii="Times New Roman" w:hAnsi="Times New Roman" w:cs="Times New Roman"/>
                      <w:i/>
                      <w:sz w:val="20"/>
                      <w:szCs w:val="20"/>
                    </w:rPr>
                    <w:fldChar w:fldCharType="end"/>
                  </w:r>
                  <w:bookmarkEnd w:id="2"/>
                </w:p>
              </w:tc>
              <w:tc>
                <w:tcPr>
                  <w:tcW w:w="1790" w:type="dxa"/>
                </w:tcPr>
                <w:p w14:paraId="172719F0" w14:textId="77777777" w:rsidR="00661557" w:rsidRPr="00661557" w:rsidRDefault="00661557" w:rsidP="009835CA">
                  <w:pPr>
                    <w:framePr w:hSpace="180" w:wrap="around" w:vAnchor="text" w:hAnchor="margin" w:y="-311"/>
                    <w:rPr>
                      <w:rFonts w:ascii="Times New Roman" w:hAnsi="Times New Roman" w:cs="Times New Roman"/>
                    </w:rPr>
                  </w:pPr>
                </w:p>
              </w:tc>
            </w:tr>
            <w:tr w:rsidR="00661557" w:rsidRPr="00661557" w14:paraId="28CAC231" w14:textId="77777777" w:rsidTr="00D04F5D">
              <w:trPr>
                <w:trHeight w:val="217"/>
              </w:trPr>
              <w:tc>
                <w:tcPr>
                  <w:tcW w:w="3006" w:type="dxa"/>
                </w:tcPr>
                <w:p w14:paraId="6765AC5C" w14:textId="1B2074E7"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VPAS</w:t>
                  </w:r>
                </w:p>
              </w:tc>
              <w:tc>
                <w:tcPr>
                  <w:tcW w:w="1841" w:type="dxa"/>
                </w:tcPr>
                <w:p w14:paraId="4292299A" w14:textId="4AF2B13E"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Habuchmai</w:t>
                  </w:r>
                  <w:proofErr w:type="spellEnd"/>
                </w:p>
              </w:tc>
              <w:tc>
                <w:tcPr>
                  <w:tcW w:w="1330" w:type="dxa"/>
                  <w:vAlign w:val="center"/>
                </w:tcPr>
                <w:p w14:paraId="7C52CD29" w14:textId="48D4442B" w:rsidR="00661557" w:rsidRPr="00661557" w:rsidRDefault="00214353"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0F95A465" w14:textId="69E11C37" w:rsidR="00661557" w:rsidRPr="00661557" w:rsidRDefault="00214353" w:rsidP="009835CA">
                  <w:pPr>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7AD06BF6" w14:textId="77777777" w:rsidR="00661557" w:rsidRPr="00661557" w:rsidRDefault="00661557" w:rsidP="009835CA">
                  <w:pPr>
                    <w:framePr w:hSpace="180" w:wrap="around" w:vAnchor="text" w:hAnchor="margin" w:y="-311"/>
                    <w:rPr>
                      <w:rFonts w:ascii="Times New Roman" w:hAnsi="Times New Roman" w:cs="Times New Roman"/>
                    </w:rPr>
                  </w:pPr>
                </w:p>
              </w:tc>
            </w:tr>
            <w:tr w:rsidR="00661557" w:rsidRPr="00661557" w14:paraId="5090E3E7" w14:textId="77777777" w:rsidTr="00D04F5D">
              <w:trPr>
                <w:trHeight w:val="217"/>
              </w:trPr>
              <w:tc>
                <w:tcPr>
                  <w:tcW w:w="3006" w:type="dxa"/>
                </w:tcPr>
                <w:p w14:paraId="0588952A" w14:textId="1F6E1F78"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VPEMSS</w:t>
                  </w:r>
                </w:p>
              </w:tc>
              <w:tc>
                <w:tcPr>
                  <w:tcW w:w="1841" w:type="dxa"/>
                </w:tcPr>
                <w:p w14:paraId="63CF2B0C" w14:textId="650BE588"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 xml:space="preserve">Joey </w:t>
                  </w:r>
                  <w:proofErr w:type="spellStart"/>
                  <w:r>
                    <w:rPr>
                      <w:rFonts w:ascii="Times New Roman" w:hAnsi="Times New Roman" w:cs="Times New Roman"/>
                    </w:rPr>
                    <w:t>Oducado</w:t>
                  </w:r>
                  <w:proofErr w:type="spellEnd"/>
                </w:p>
              </w:tc>
              <w:tc>
                <w:tcPr>
                  <w:tcW w:w="1330" w:type="dxa"/>
                  <w:vAlign w:val="center"/>
                </w:tcPr>
                <w:p w14:paraId="1DB34D71" w14:textId="344035F0" w:rsidR="00661557" w:rsidRPr="00661557" w:rsidRDefault="00BD0DED"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02AEB8FA" w14:textId="714D4D26" w:rsidR="00661557" w:rsidRPr="00661557" w:rsidRDefault="00BD0DED"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0"/>
                        </w:checkBox>
                      </w:ffData>
                    </w:fldChar>
                  </w:r>
                  <w:bookmarkStart w:id="3" w:name="Check12"/>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c>
                <w:tcPr>
                  <w:tcW w:w="1790" w:type="dxa"/>
                </w:tcPr>
                <w:p w14:paraId="03FB08E5"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49B96606" w14:textId="77777777" w:rsidTr="00D04F5D">
              <w:trPr>
                <w:trHeight w:val="453"/>
              </w:trPr>
              <w:tc>
                <w:tcPr>
                  <w:tcW w:w="3006" w:type="dxa"/>
                </w:tcPr>
                <w:p w14:paraId="6183F3EA" w14:textId="12B76774"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CTEC Dean</w:t>
                  </w:r>
                </w:p>
              </w:tc>
              <w:tc>
                <w:tcPr>
                  <w:tcW w:w="1841" w:type="dxa"/>
                </w:tcPr>
                <w:p w14:paraId="1E315537" w14:textId="604BA600" w:rsidR="00661557" w:rsidRPr="00661557" w:rsidRDefault="00C121DD" w:rsidP="009835CA">
                  <w:pPr>
                    <w:framePr w:hSpace="180" w:wrap="around" w:vAnchor="text" w:hAnchor="margin" w:y="-311"/>
                    <w:rPr>
                      <w:rFonts w:ascii="Times New Roman" w:hAnsi="Times New Roman" w:cs="Times New Roman"/>
                    </w:rPr>
                  </w:pPr>
                  <w:proofErr w:type="spellStart"/>
                  <w:r>
                    <w:rPr>
                      <w:rFonts w:ascii="Times New Roman" w:hAnsi="Times New Roman" w:cs="Times New Roman"/>
                    </w:rPr>
                    <w:t>Grilly</w:t>
                  </w:r>
                  <w:proofErr w:type="spellEnd"/>
                  <w:r>
                    <w:rPr>
                      <w:rFonts w:ascii="Times New Roman" w:hAnsi="Times New Roman" w:cs="Times New Roman"/>
                    </w:rPr>
                    <w:t xml:space="preserve"> Jack</w:t>
                  </w:r>
                </w:p>
              </w:tc>
              <w:tc>
                <w:tcPr>
                  <w:tcW w:w="1330" w:type="dxa"/>
                  <w:vAlign w:val="center"/>
                </w:tcPr>
                <w:p w14:paraId="659EE676" w14:textId="4917D637" w:rsidR="00661557" w:rsidRPr="00661557" w:rsidRDefault="00BD0DED"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1BFC21A6" w14:textId="56029CFD" w:rsidR="00661557" w:rsidRPr="00661557" w:rsidRDefault="00BD0DED"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32A39C8C"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6FA5D2E3" w14:textId="77777777" w:rsidTr="00D04F5D">
              <w:trPr>
                <w:trHeight w:val="453"/>
              </w:trPr>
              <w:tc>
                <w:tcPr>
                  <w:tcW w:w="3006" w:type="dxa"/>
                </w:tcPr>
                <w:p w14:paraId="688BD2BD" w14:textId="4408A948"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Kosrae Dean</w:t>
                  </w:r>
                </w:p>
              </w:tc>
              <w:tc>
                <w:tcPr>
                  <w:tcW w:w="1841" w:type="dxa"/>
                </w:tcPr>
                <w:p w14:paraId="57207F57" w14:textId="2541470B"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Nena Mike</w:t>
                  </w:r>
                </w:p>
              </w:tc>
              <w:tc>
                <w:tcPr>
                  <w:tcW w:w="1330" w:type="dxa"/>
                  <w:vAlign w:val="center"/>
                </w:tcPr>
                <w:p w14:paraId="14C20EEA" w14:textId="20450435" w:rsidR="00661557" w:rsidRPr="00661557" w:rsidRDefault="00BD0DED"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3C2E678" w14:textId="5410E50E" w:rsidR="00661557" w:rsidRPr="00661557" w:rsidRDefault="00BD0DED"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7108408"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5A859B1B" w14:textId="77777777" w:rsidTr="00D04F5D">
              <w:trPr>
                <w:trHeight w:val="453"/>
              </w:trPr>
              <w:tc>
                <w:tcPr>
                  <w:tcW w:w="3006" w:type="dxa"/>
                </w:tcPr>
                <w:p w14:paraId="47984035" w14:textId="0FB3962E"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Chuuk Dean</w:t>
                  </w:r>
                </w:p>
              </w:tc>
              <w:tc>
                <w:tcPr>
                  <w:tcW w:w="1841" w:type="dxa"/>
                </w:tcPr>
                <w:p w14:paraId="36E400E7" w14:textId="20BA79C8" w:rsidR="00661557" w:rsidRPr="00661557" w:rsidRDefault="00C121DD" w:rsidP="009835CA">
                  <w:pPr>
                    <w:framePr w:hSpace="180" w:wrap="around" w:vAnchor="text" w:hAnchor="margin" w:y="-311"/>
                    <w:rPr>
                      <w:rFonts w:ascii="Times New Roman" w:hAnsi="Times New Roman" w:cs="Times New Roman"/>
                    </w:rPr>
                  </w:pPr>
                  <w:r>
                    <w:rPr>
                      <w:rFonts w:ascii="Times New Roman" w:hAnsi="Times New Roman" w:cs="Times New Roman"/>
                    </w:rPr>
                    <w:t>Kind Kanto</w:t>
                  </w:r>
                </w:p>
              </w:tc>
              <w:tc>
                <w:tcPr>
                  <w:tcW w:w="1330" w:type="dxa"/>
                  <w:vAlign w:val="center"/>
                </w:tcPr>
                <w:p w14:paraId="64037AFA" w14:textId="7212B12C" w:rsidR="00661557" w:rsidRPr="00661557" w:rsidRDefault="00BD0DED"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491B996" w14:textId="0E1D856A" w:rsidR="00661557" w:rsidRPr="00661557" w:rsidRDefault="00BD0DED"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589977F"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41AC56D8" w14:textId="77777777" w:rsidTr="00D04F5D">
              <w:trPr>
                <w:trHeight w:val="453"/>
              </w:trPr>
              <w:tc>
                <w:tcPr>
                  <w:tcW w:w="3006" w:type="dxa"/>
                </w:tcPr>
                <w:p w14:paraId="529C4EF2" w14:textId="5013A06D" w:rsidR="00661557" w:rsidRPr="00661557" w:rsidRDefault="00CA6EA8" w:rsidP="009835CA">
                  <w:pPr>
                    <w:framePr w:hSpace="180" w:wrap="around" w:vAnchor="text" w:hAnchor="margin" w:y="-311"/>
                    <w:rPr>
                      <w:rFonts w:ascii="Times New Roman" w:hAnsi="Times New Roman" w:cs="Times New Roman"/>
                    </w:rPr>
                  </w:pPr>
                  <w:r>
                    <w:rPr>
                      <w:rFonts w:ascii="Times New Roman" w:hAnsi="Times New Roman" w:cs="Times New Roman"/>
                    </w:rPr>
                    <w:t>Yap Dean</w:t>
                  </w:r>
                </w:p>
              </w:tc>
              <w:tc>
                <w:tcPr>
                  <w:tcW w:w="1841" w:type="dxa"/>
                </w:tcPr>
                <w:p w14:paraId="518D8895" w14:textId="1DCAA7C1" w:rsidR="00661557" w:rsidRPr="00661557" w:rsidRDefault="00CA6EA8" w:rsidP="009835CA">
                  <w:pPr>
                    <w:framePr w:hSpace="180" w:wrap="around" w:vAnchor="text" w:hAnchor="margin" w:y="-311"/>
                    <w:rPr>
                      <w:rFonts w:ascii="Times New Roman" w:hAnsi="Times New Roman" w:cs="Times New Roman"/>
                    </w:rPr>
                  </w:pPr>
                  <w:r>
                    <w:rPr>
                      <w:rFonts w:ascii="Times New Roman" w:hAnsi="Times New Roman" w:cs="Times New Roman"/>
                    </w:rPr>
                    <w:t xml:space="preserve">Lourdes </w:t>
                  </w:r>
                  <w:proofErr w:type="spellStart"/>
                  <w:r>
                    <w:rPr>
                      <w:rFonts w:ascii="Times New Roman" w:hAnsi="Times New Roman" w:cs="Times New Roman"/>
                    </w:rPr>
                    <w:t>Roboman</w:t>
                  </w:r>
                  <w:proofErr w:type="spellEnd"/>
                </w:p>
              </w:tc>
              <w:tc>
                <w:tcPr>
                  <w:tcW w:w="1330" w:type="dxa"/>
                  <w:vAlign w:val="center"/>
                </w:tcPr>
                <w:p w14:paraId="3DBDA0D5" w14:textId="54B213B4" w:rsidR="00661557" w:rsidRPr="00661557" w:rsidRDefault="007D62EA"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2ECFEA04" w14:textId="66004688" w:rsidR="00661557" w:rsidRPr="00661557" w:rsidRDefault="007D62EA"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79515EBC"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204EA25B" w14:textId="77777777" w:rsidTr="00D04F5D">
              <w:trPr>
                <w:trHeight w:val="453"/>
              </w:trPr>
              <w:tc>
                <w:tcPr>
                  <w:tcW w:w="3006" w:type="dxa"/>
                </w:tcPr>
                <w:p w14:paraId="0B8C82C0" w14:textId="3EFF84AE"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FMI Acting Dean</w:t>
                  </w:r>
                </w:p>
              </w:tc>
              <w:tc>
                <w:tcPr>
                  <w:tcW w:w="1841" w:type="dxa"/>
                </w:tcPr>
                <w:p w14:paraId="2880B0E8" w14:textId="5303A482" w:rsidR="00661557" w:rsidRPr="00661557" w:rsidRDefault="00071E89" w:rsidP="009835CA">
                  <w:pPr>
                    <w:framePr w:hSpace="180" w:wrap="around" w:vAnchor="text" w:hAnchor="margin" w:y="-311"/>
                    <w:rPr>
                      <w:rFonts w:ascii="Times New Roman" w:hAnsi="Times New Roman" w:cs="Times New Roman"/>
                    </w:rPr>
                  </w:pPr>
                  <w:proofErr w:type="spellStart"/>
                  <w:r>
                    <w:rPr>
                      <w:rFonts w:ascii="Times New Roman" w:hAnsi="Times New Roman" w:cs="Times New Roman"/>
                    </w:rPr>
                    <w:t>Tioti</w:t>
                  </w:r>
                  <w:proofErr w:type="spellEnd"/>
                  <w:r>
                    <w:rPr>
                      <w:rFonts w:ascii="Times New Roman" w:hAnsi="Times New Roman" w:cs="Times New Roman"/>
                    </w:rPr>
                    <w:t xml:space="preserve"> </w:t>
                  </w:r>
                  <w:proofErr w:type="spellStart"/>
                  <w:r>
                    <w:rPr>
                      <w:rFonts w:ascii="Times New Roman" w:hAnsi="Times New Roman" w:cs="Times New Roman"/>
                    </w:rPr>
                    <w:t>Teburea</w:t>
                  </w:r>
                  <w:proofErr w:type="spellEnd"/>
                </w:p>
              </w:tc>
              <w:tc>
                <w:tcPr>
                  <w:tcW w:w="1330" w:type="dxa"/>
                  <w:vAlign w:val="center"/>
                </w:tcPr>
                <w:p w14:paraId="6C0F6DC0" w14:textId="79A2D07C" w:rsidR="00661557" w:rsidRPr="00661557" w:rsidRDefault="00214353"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26F244CE" w14:textId="7392DBE8" w:rsidR="00661557" w:rsidRPr="00661557" w:rsidRDefault="00214353"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37465599"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5AE46E5B" w14:textId="77777777" w:rsidTr="00D04F5D">
              <w:trPr>
                <w:trHeight w:val="453"/>
              </w:trPr>
              <w:tc>
                <w:tcPr>
                  <w:tcW w:w="3006" w:type="dxa"/>
                </w:tcPr>
                <w:p w14:paraId="03B73363" w14:textId="0521DFC8"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Director of IT</w:t>
                  </w:r>
                </w:p>
              </w:tc>
              <w:tc>
                <w:tcPr>
                  <w:tcW w:w="1841" w:type="dxa"/>
                </w:tcPr>
                <w:p w14:paraId="263B0487" w14:textId="0D7D7BC9"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 xml:space="preserve">Shaun </w:t>
                  </w:r>
                  <w:proofErr w:type="spellStart"/>
                  <w:r>
                    <w:rPr>
                      <w:rFonts w:ascii="Times New Roman" w:hAnsi="Times New Roman" w:cs="Times New Roman"/>
                    </w:rPr>
                    <w:t>Suliol</w:t>
                  </w:r>
                  <w:proofErr w:type="spellEnd"/>
                </w:p>
              </w:tc>
              <w:tc>
                <w:tcPr>
                  <w:tcW w:w="1330" w:type="dxa"/>
                  <w:vAlign w:val="center"/>
                </w:tcPr>
                <w:p w14:paraId="41298549" w14:textId="39FEB472" w:rsidR="00661557" w:rsidRPr="00661557" w:rsidRDefault="00705200"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70EB1DFA" w14:textId="77777777" w:rsidR="00661557" w:rsidRPr="00661557" w:rsidRDefault="00661557" w:rsidP="009835C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790" w:type="dxa"/>
                </w:tcPr>
                <w:p w14:paraId="06EA0592"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24507804" w14:textId="77777777" w:rsidTr="00D04F5D">
              <w:trPr>
                <w:trHeight w:val="453"/>
              </w:trPr>
              <w:tc>
                <w:tcPr>
                  <w:tcW w:w="3006" w:type="dxa"/>
                </w:tcPr>
                <w:p w14:paraId="086A7B5E" w14:textId="0E4FEAB5"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CRE Director</w:t>
                  </w:r>
                </w:p>
              </w:tc>
              <w:tc>
                <w:tcPr>
                  <w:tcW w:w="1841" w:type="dxa"/>
                </w:tcPr>
                <w:p w14:paraId="780B849C" w14:textId="60808702"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Steven Young-</w:t>
                  </w:r>
                  <w:proofErr w:type="spellStart"/>
                  <w:r>
                    <w:rPr>
                      <w:rFonts w:ascii="Times New Roman" w:hAnsi="Times New Roman" w:cs="Times New Roman"/>
                    </w:rPr>
                    <w:t>Uhk</w:t>
                  </w:r>
                  <w:proofErr w:type="spellEnd"/>
                </w:p>
              </w:tc>
              <w:tc>
                <w:tcPr>
                  <w:tcW w:w="1330" w:type="dxa"/>
                  <w:vAlign w:val="center"/>
                </w:tcPr>
                <w:p w14:paraId="6CEB4F1A" w14:textId="18F52913" w:rsidR="00661557" w:rsidRPr="00661557" w:rsidRDefault="00D50102"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1A469128" w14:textId="31411747" w:rsidR="00661557" w:rsidRPr="00661557" w:rsidRDefault="00D50102"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203B76FC" w14:textId="60BFCD9D"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77B8BDF6" w14:textId="77777777" w:rsidTr="00D04F5D">
              <w:trPr>
                <w:trHeight w:val="453"/>
              </w:trPr>
              <w:tc>
                <w:tcPr>
                  <w:tcW w:w="3006" w:type="dxa"/>
                </w:tcPr>
                <w:p w14:paraId="3E18FC75" w14:textId="00DE498C"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Chief of Security &amp; Safety</w:t>
                  </w:r>
                </w:p>
              </w:tc>
              <w:tc>
                <w:tcPr>
                  <w:tcW w:w="1841" w:type="dxa"/>
                </w:tcPr>
                <w:p w14:paraId="5F99E786" w14:textId="37012E66"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Terry Marcus</w:t>
                  </w:r>
                </w:p>
              </w:tc>
              <w:tc>
                <w:tcPr>
                  <w:tcW w:w="1330" w:type="dxa"/>
                  <w:vAlign w:val="center"/>
                </w:tcPr>
                <w:p w14:paraId="2E53E369" w14:textId="4B43EB78" w:rsidR="00661557" w:rsidRPr="00661557" w:rsidRDefault="00927962"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634803EA" w14:textId="07557892" w:rsidR="00661557" w:rsidRPr="00661557" w:rsidRDefault="00927962" w:rsidP="009835CA">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5CCB20DE"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33A3C8BE" w14:textId="77777777" w:rsidTr="00D04F5D">
              <w:trPr>
                <w:trHeight w:val="453"/>
              </w:trPr>
              <w:tc>
                <w:tcPr>
                  <w:tcW w:w="3006" w:type="dxa"/>
                </w:tcPr>
                <w:p w14:paraId="055C73FE" w14:textId="753C65D3"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Director of Student Life</w:t>
                  </w:r>
                  <w:r w:rsidR="00BD0DED">
                    <w:rPr>
                      <w:rFonts w:ascii="Times New Roman" w:hAnsi="Times New Roman" w:cs="Times New Roman"/>
                    </w:rPr>
                    <w:t>, EMT Secretary</w:t>
                  </w:r>
                </w:p>
              </w:tc>
              <w:tc>
                <w:tcPr>
                  <w:tcW w:w="1841" w:type="dxa"/>
                </w:tcPr>
                <w:p w14:paraId="46DA80DC" w14:textId="3B971969"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Chelsea Rion</w:t>
                  </w:r>
                </w:p>
              </w:tc>
              <w:tc>
                <w:tcPr>
                  <w:tcW w:w="1330" w:type="dxa"/>
                  <w:vAlign w:val="center"/>
                </w:tcPr>
                <w:p w14:paraId="478E4A7E" w14:textId="623DB31E" w:rsidR="00661557" w:rsidRPr="00661557" w:rsidRDefault="001932BC"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38CCA40F" w14:textId="07D10C29" w:rsidR="00661557" w:rsidRPr="00661557" w:rsidRDefault="001932BC"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1DBE9696" w14:textId="79CC37E4"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661557" w:rsidRPr="00661557" w14:paraId="63F23338" w14:textId="77777777" w:rsidTr="00D04F5D">
              <w:trPr>
                <w:trHeight w:val="453"/>
              </w:trPr>
              <w:tc>
                <w:tcPr>
                  <w:tcW w:w="3006" w:type="dxa"/>
                </w:tcPr>
                <w:p w14:paraId="2D58E91B" w14:textId="3A18F724" w:rsidR="00661557" w:rsidRPr="00661557"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Director of Maintenance</w:t>
                  </w:r>
                </w:p>
              </w:tc>
              <w:tc>
                <w:tcPr>
                  <w:tcW w:w="1841" w:type="dxa"/>
                </w:tcPr>
                <w:p w14:paraId="0699A54F" w14:textId="34A09C15" w:rsidR="00661557" w:rsidRPr="00661557" w:rsidRDefault="00071E89" w:rsidP="009835CA">
                  <w:pPr>
                    <w:framePr w:hSpace="180" w:wrap="around" w:vAnchor="text" w:hAnchor="margin" w:y="-311"/>
                    <w:rPr>
                      <w:rFonts w:ascii="Times New Roman" w:hAnsi="Times New Roman" w:cs="Times New Roman"/>
                    </w:rPr>
                  </w:pPr>
                  <w:proofErr w:type="spellStart"/>
                  <w:r>
                    <w:rPr>
                      <w:rFonts w:ascii="Times New Roman" w:hAnsi="Times New Roman" w:cs="Times New Roman"/>
                    </w:rPr>
                    <w:t>Ankie</w:t>
                  </w:r>
                  <w:proofErr w:type="spellEnd"/>
                  <w:r>
                    <w:rPr>
                      <w:rFonts w:ascii="Times New Roman" w:hAnsi="Times New Roman" w:cs="Times New Roman"/>
                    </w:rPr>
                    <w:t xml:space="preserve"> Mendiola</w:t>
                  </w:r>
                </w:p>
              </w:tc>
              <w:tc>
                <w:tcPr>
                  <w:tcW w:w="1330" w:type="dxa"/>
                  <w:vAlign w:val="center"/>
                </w:tcPr>
                <w:p w14:paraId="4F6789DC" w14:textId="223DEB91" w:rsidR="00661557" w:rsidRPr="00661557" w:rsidRDefault="00214353" w:rsidP="009835CA">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5220A5AC" w14:textId="0FFEF83F" w:rsidR="00661557" w:rsidRPr="00661557" w:rsidRDefault="00214353"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49808EC7" w14:textId="77777777" w:rsidR="00661557" w:rsidRPr="00661557" w:rsidRDefault="00661557" w:rsidP="009835CA">
                  <w:pPr>
                    <w:framePr w:hSpace="180" w:wrap="around" w:vAnchor="text" w:hAnchor="margin" w:y="-311"/>
                    <w:tabs>
                      <w:tab w:val="left" w:pos="200"/>
                    </w:tabs>
                    <w:rPr>
                      <w:rFonts w:ascii="Times New Roman" w:hAnsi="Times New Roman" w:cs="Times New Roman"/>
                    </w:rPr>
                  </w:pPr>
                </w:p>
              </w:tc>
            </w:tr>
            <w:tr w:rsidR="00071E89" w:rsidRPr="00661557" w14:paraId="0ACF164C" w14:textId="77777777" w:rsidTr="00D04F5D">
              <w:trPr>
                <w:trHeight w:val="453"/>
              </w:trPr>
              <w:tc>
                <w:tcPr>
                  <w:tcW w:w="3006" w:type="dxa"/>
                </w:tcPr>
                <w:p w14:paraId="7C5B0472" w14:textId="18C28D1F" w:rsidR="00071E89"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National Campus Nurse</w:t>
                  </w:r>
                </w:p>
              </w:tc>
              <w:tc>
                <w:tcPr>
                  <w:tcW w:w="1841" w:type="dxa"/>
                </w:tcPr>
                <w:p w14:paraId="4AC68CFD" w14:textId="19510020" w:rsidR="00071E89"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Benina Ilon</w:t>
                  </w:r>
                </w:p>
              </w:tc>
              <w:tc>
                <w:tcPr>
                  <w:tcW w:w="1330" w:type="dxa"/>
                  <w:vAlign w:val="center"/>
                </w:tcPr>
                <w:p w14:paraId="3E1B9E40" w14:textId="091537CD" w:rsidR="00071E89" w:rsidRPr="00661557" w:rsidRDefault="00363556"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4492DD02" w14:textId="2F8CA2F2" w:rsidR="00071E89" w:rsidRPr="00661557" w:rsidRDefault="00363556"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513574CF" w14:textId="77777777" w:rsidR="00071E89" w:rsidRPr="00661557" w:rsidRDefault="00071E89" w:rsidP="009835CA">
                  <w:pPr>
                    <w:framePr w:hSpace="180" w:wrap="around" w:vAnchor="text" w:hAnchor="margin" w:y="-311"/>
                    <w:tabs>
                      <w:tab w:val="left" w:pos="200"/>
                    </w:tabs>
                    <w:rPr>
                      <w:rFonts w:ascii="Times New Roman" w:hAnsi="Times New Roman" w:cs="Times New Roman"/>
                    </w:rPr>
                  </w:pPr>
                </w:p>
              </w:tc>
            </w:tr>
            <w:tr w:rsidR="00071E89" w:rsidRPr="00661557" w14:paraId="4FD24456" w14:textId="77777777" w:rsidTr="00D04F5D">
              <w:trPr>
                <w:trHeight w:val="453"/>
              </w:trPr>
              <w:tc>
                <w:tcPr>
                  <w:tcW w:w="3006" w:type="dxa"/>
                </w:tcPr>
                <w:p w14:paraId="08895BEC" w14:textId="559070FA" w:rsidR="00071E89"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Residence Hall Coordinator</w:t>
                  </w:r>
                </w:p>
              </w:tc>
              <w:tc>
                <w:tcPr>
                  <w:tcW w:w="1841" w:type="dxa"/>
                </w:tcPr>
                <w:p w14:paraId="18981C77" w14:textId="353CDB47" w:rsidR="00071E89" w:rsidRDefault="00071E89" w:rsidP="009835CA">
                  <w:pPr>
                    <w:framePr w:hSpace="180" w:wrap="around" w:vAnchor="text" w:hAnchor="margin" w:y="-311"/>
                    <w:rPr>
                      <w:rFonts w:ascii="Times New Roman" w:hAnsi="Times New Roman" w:cs="Times New Roman"/>
                    </w:rPr>
                  </w:pPr>
                  <w:r>
                    <w:rPr>
                      <w:rFonts w:ascii="Times New Roman" w:hAnsi="Times New Roman" w:cs="Times New Roman"/>
                    </w:rPr>
                    <w:t>Marlou Gorospe</w:t>
                  </w:r>
                </w:p>
              </w:tc>
              <w:tc>
                <w:tcPr>
                  <w:tcW w:w="1330" w:type="dxa"/>
                  <w:vAlign w:val="center"/>
                </w:tcPr>
                <w:p w14:paraId="1E88CFC2" w14:textId="608E454A" w:rsidR="00071E89" w:rsidRPr="00661557" w:rsidRDefault="00705200"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019706BE" w14:textId="07131FFB" w:rsidR="00071E89" w:rsidRPr="00661557" w:rsidRDefault="00071E89" w:rsidP="009835CA">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790" w:type="dxa"/>
                </w:tcPr>
                <w:p w14:paraId="19EA6285" w14:textId="77777777" w:rsidR="00071E89" w:rsidRPr="00661557" w:rsidRDefault="00071E89" w:rsidP="009835CA">
                  <w:pPr>
                    <w:framePr w:hSpace="180" w:wrap="around" w:vAnchor="text" w:hAnchor="margin" w:y="-311"/>
                    <w:tabs>
                      <w:tab w:val="left" w:pos="200"/>
                    </w:tabs>
                    <w:rPr>
                      <w:rFonts w:ascii="Times New Roman" w:hAnsi="Times New Roman" w:cs="Times New Roman"/>
                    </w:rPr>
                  </w:pPr>
                </w:p>
              </w:tc>
            </w:tr>
            <w:tr w:rsidR="00071E89" w:rsidRPr="00661557" w14:paraId="7EBD8710" w14:textId="77777777" w:rsidTr="00D04F5D">
              <w:trPr>
                <w:trHeight w:val="453"/>
              </w:trPr>
              <w:tc>
                <w:tcPr>
                  <w:tcW w:w="3006" w:type="dxa"/>
                </w:tcPr>
                <w:p w14:paraId="51A51322" w14:textId="70EAFE62" w:rsidR="00071E89" w:rsidRDefault="00D95DBD" w:rsidP="009835CA">
                  <w:pPr>
                    <w:framePr w:hSpace="180" w:wrap="around" w:vAnchor="text" w:hAnchor="margin" w:y="-311"/>
                    <w:rPr>
                      <w:rFonts w:ascii="Times New Roman" w:hAnsi="Times New Roman" w:cs="Times New Roman"/>
                    </w:rPr>
                  </w:pPr>
                  <w:r>
                    <w:rPr>
                      <w:rFonts w:ascii="Times New Roman" w:hAnsi="Times New Roman" w:cs="Times New Roman"/>
                    </w:rPr>
                    <w:t>Comptroller</w:t>
                  </w:r>
                </w:p>
              </w:tc>
              <w:tc>
                <w:tcPr>
                  <w:tcW w:w="1841" w:type="dxa"/>
                </w:tcPr>
                <w:p w14:paraId="44DBD18C" w14:textId="54A60ADD" w:rsidR="00071E89" w:rsidRDefault="007D4CD0" w:rsidP="009835CA">
                  <w:pPr>
                    <w:framePr w:hSpace="180" w:wrap="around" w:vAnchor="text" w:hAnchor="margin" w:y="-311"/>
                    <w:rPr>
                      <w:rFonts w:ascii="Times New Roman" w:hAnsi="Times New Roman" w:cs="Times New Roman"/>
                    </w:rPr>
                  </w:pPr>
                  <w:r>
                    <w:rPr>
                      <w:rFonts w:ascii="Times New Roman" w:hAnsi="Times New Roman" w:cs="Times New Roman"/>
                    </w:rPr>
                    <w:t xml:space="preserve">Roselle </w:t>
                  </w:r>
                  <w:proofErr w:type="spellStart"/>
                  <w:r>
                    <w:rPr>
                      <w:rFonts w:ascii="Times New Roman" w:hAnsi="Times New Roman" w:cs="Times New Roman"/>
                    </w:rPr>
                    <w:t>Togonon</w:t>
                  </w:r>
                  <w:proofErr w:type="spellEnd"/>
                </w:p>
              </w:tc>
              <w:tc>
                <w:tcPr>
                  <w:tcW w:w="1330" w:type="dxa"/>
                  <w:vAlign w:val="center"/>
                </w:tcPr>
                <w:p w14:paraId="4002CBAA" w14:textId="04DD8EDF" w:rsidR="00071E89" w:rsidRPr="00661557" w:rsidRDefault="00D50102"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464C1080" w14:textId="3B177B06" w:rsidR="00071E89" w:rsidRPr="00661557" w:rsidRDefault="00D50102"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6F21CCDF" w14:textId="77777777" w:rsidR="00071E89" w:rsidRPr="00661557" w:rsidRDefault="00071E89" w:rsidP="009835CA">
                  <w:pPr>
                    <w:framePr w:hSpace="180" w:wrap="around" w:vAnchor="text" w:hAnchor="margin" w:y="-311"/>
                    <w:tabs>
                      <w:tab w:val="left" w:pos="200"/>
                    </w:tabs>
                    <w:rPr>
                      <w:rFonts w:ascii="Times New Roman" w:hAnsi="Times New Roman" w:cs="Times New Roman"/>
                    </w:rPr>
                  </w:pPr>
                </w:p>
              </w:tc>
            </w:tr>
            <w:tr w:rsidR="00071E89" w:rsidRPr="00661557" w14:paraId="76A28695" w14:textId="77777777" w:rsidTr="00D04F5D">
              <w:trPr>
                <w:trHeight w:val="453"/>
              </w:trPr>
              <w:tc>
                <w:tcPr>
                  <w:tcW w:w="3006" w:type="dxa"/>
                </w:tcPr>
                <w:p w14:paraId="47F35AFC" w14:textId="0FF8C100" w:rsidR="00071E89" w:rsidRDefault="00705200" w:rsidP="009835CA">
                  <w:pPr>
                    <w:framePr w:hSpace="180" w:wrap="around" w:vAnchor="text" w:hAnchor="margin" w:y="-311"/>
                    <w:rPr>
                      <w:rFonts w:ascii="Times New Roman" w:hAnsi="Times New Roman" w:cs="Times New Roman"/>
                    </w:rPr>
                  </w:pPr>
                  <w:r>
                    <w:rPr>
                      <w:rFonts w:ascii="Times New Roman" w:hAnsi="Times New Roman" w:cs="Times New Roman"/>
                    </w:rPr>
                    <w:t>National IC</w:t>
                  </w:r>
                </w:p>
              </w:tc>
              <w:tc>
                <w:tcPr>
                  <w:tcW w:w="1841" w:type="dxa"/>
                </w:tcPr>
                <w:p w14:paraId="5DF65E38" w14:textId="6EA9A553" w:rsidR="00071E89" w:rsidRDefault="00705200" w:rsidP="009835CA">
                  <w:pPr>
                    <w:framePr w:hSpace="180" w:wrap="around" w:vAnchor="text" w:hAnchor="margin" w:y="-311"/>
                    <w:rPr>
                      <w:rFonts w:ascii="Times New Roman" w:hAnsi="Times New Roman" w:cs="Times New Roman"/>
                    </w:rPr>
                  </w:pPr>
                  <w:r>
                    <w:rPr>
                      <w:rFonts w:ascii="Times New Roman" w:hAnsi="Times New Roman" w:cs="Times New Roman"/>
                    </w:rPr>
                    <w:t>Joseph Felix</w:t>
                  </w:r>
                </w:p>
              </w:tc>
              <w:tc>
                <w:tcPr>
                  <w:tcW w:w="1330" w:type="dxa"/>
                  <w:vAlign w:val="center"/>
                </w:tcPr>
                <w:p w14:paraId="4F898108" w14:textId="5ECA96E5" w:rsidR="00071E89" w:rsidRPr="00661557" w:rsidRDefault="00D50102"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330" w:type="dxa"/>
                  <w:vAlign w:val="center"/>
                </w:tcPr>
                <w:p w14:paraId="6927DEF4" w14:textId="1D804B7C" w:rsidR="00071E89" w:rsidRPr="00661557" w:rsidRDefault="00D50102"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D216CF">
                    <w:rPr>
                      <w:rFonts w:ascii="Times New Roman" w:hAnsi="Times New Roman" w:cs="Times New Roman"/>
                      <w:sz w:val="20"/>
                      <w:szCs w:val="20"/>
                    </w:rPr>
                  </w:r>
                  <w:r w:rsidR="00D216CF">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790" w:type="dxa"/>
                </w:tcPr>
                <w:p w14:paraId="39A128AF" w14:textId="77777777" w:rsidR="00071E89" w:rsidRPr="00661557" w:rsidRDefault="00071E89" w:rsidP="009835CA">
                  <w:pPr>
                    <w:framePr w:hSpace="180" w:wrap="around" w:vAnchor="text" w:hAnchor="margin" w:y="-311"/>
                    <w:tabs>
                      <w:tab w:val="left" w:pos="200"/>
                    </w:tabs>
                    <w:rPr>
                      <w:rFonts w:ascii="Times New Roman" w:hAnsi="Times New Roman" w:cs="Times New Roman"/>
                    </w:rPr>
                  </w:pPr>
                </w:p>
              </w:tc>
            </w:tr>
            <w:tr w:rsidR="00363556" w:rsidRPr="00661557" w14:paraId="3EB8DE63" w14:textId="77777777" w:rsidTr="00D04F5D">
              <w:trPr>
                <w:trHeight w:val="453"/>
              </w:trPr>
              <w:tc>
                <w:tcPr>
                  <w:tcW w:w="3006" w:type="dxa"/>
                </w:tcPr>
                <w:p w14:paraId="084EFC14" w14:textId="1FA5C7DF" w:rsidR="00363556" w:rsidRDefault="00363556" w:rsidP="009835CA">
                  <w:pPr>
                    <w:framePr w:hSpace="180" w:wrap="around" w:vAnchor="text" w:hAnchor="margin" w:y="-311"/>
                    <w:rPr>
                      <w:rFonts w:ascii="Times New Roman" w:hAnsi="Times New Roman" w:cs="Times New Roman"/>
                    </w:rPr>
                  </w:pPr>
                  <w:r>
                    <w:rPr>
                      <w:rFonts w:ascii="Times New Roman" w:hAnsi="Times New Roman" w:cs="Times New Roman"/>
                    </w:rPr>
                    <w:t>EMT Record Keeper</w:t>
                  </w:r>
                </w:p>
              </w:tc>
              <w:tc>
                <w:tcPr>
                  <w:tcW w:w="1841" w:type="dxa"/>
                </w:tcPr>
                <w:p w14:paraId="59295226" w14:textId="010DBC35" w:rsidR="00363556" w:rsidRDefault="00363556" w:rsidP="009835CA">
                  <w:pPr>
                    <w:framePr w:hSpace="180" w:wrap="around" w:vAnchor="text" w:hAnchor="margin" w:y="-311"/>
                    <w:rPr>
                      <w:rFonts w:ascii="Times New Roman" w:hAnsi="Times New Roman" w:cs="Times New Roman"/>
                    </w:rPr>
                  </w:pPr>
                  <w:r>
                    <w:rPr>
                      <w:rFonts w:ascii="Times New Roman" w:hAnsi="Times New Roman" w:cs="Times New Roman"/>
                    </w:rPr>
                    <w:t xml:space="preserve">Ami </w:t>
                  </w:r>
                  <w:proofErr w:type="spellStart"/>
                  <w:r w:rsidR="00DF1292">
                    <w:rPr>
                      <w:rFonts w:ascii="Times New Roman" w:hAnsi="Times New Roman" w:cs="Times New Roman"/>
                    </w:rPr>
                    <w:t>T</w:t>
                  </w:r>
                  <w:r>
                    <w:rPr>
                      <w:rFonts w:ascii="Times New Roman" w:hAnsi="Times New Roman" w:cs="Times New Roman"/>
                    </w:rPr>
                    <w:t>ho</w:t>
                  </w:r>
                  <w:r w:rsidR="001932BC">
                    <w:rPr>
                      <w:rFonts w:ascii="Times New Roman" w:hAnsi="Times New Roman" w:cs="Times New Roman"/>
                    </w:rPr>
                    <w:t>z</w:t>
                  </w:r>
                  <w:r>
                    <w:rPr>
                      <w:rFonts w:ascii="Times New Roman" w:hAnsi="Times New Roman" w:cs="Times New Roman"/>
                    </w:rPr>
                    <w:t>es</w:t>
                  </w:r>
                  <w:proofErr w:type="spellEnd"/>
                </w:p>
              </w:tc>
              <w:tc>
                <w:tcPr>
                  <w:tcW w:w="1330" w:type="dxa"/>
                  <w:vAlign w:val="center"/>
                </w:tcPr>
                <w:p w14:paraId="21414F34" w14:textId="04304895" w:rsidR="00363556" w:rsidRDefault="00214353"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618837BC" w14:textId="6F79F55D" w:rsidR="00363556" w:rsidRPr="00661557" w:rsidRDefault="00214353"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41CF09D4" w14:textId="77777777" w:rsidR="00363556" w:rsidRPr="00661557" w:rsidRDefault="00363556" w:rsidP="009835CA">
                  <w:pPr>
                    <w:framePr w:hSpace="180" w:wrap="around" w:vAnchor="text" w:hAnchor="margin" w:y="-311"/>
                    <w:tabs>
                      <w:tab w:val="left" w:pos="200"/>
                    </w:tabs>
                    <w:rPr>
                      <w:rFonts w:ascii="Times New Roman" w:hAnsi="Times New Roman" w:cs="Times New Roman"/>
                    </w:rPr>
                  </w:pPr>
                </w:p>
              </w:tc>
            </w:tr>
            <w:tr w:rsidR="00C55629" w:rsidRPr="00661557" w14:paraId="1FEF699D" w14:textId="77777777" w:rsidTr="00D04F5D">
              <w:trPr>
                <w:trHeight w:val="453"/>
              </w:trPr>
              <w:tc>
                <w:tcPr>
                  <w:tcW w:w="3006" w:type="dxa"/>
                </w:tcPr>
                <w:p w14:paraId="62D1445C" w14:textId="26053141" w:rsidR="00C55629" w:rsidRDefault="00C55629" w:rsidP="009835CA">
                  <w:pPr>
                    <w:framePr w:hSpace="180" w:wrap="around" w:vAnchor="text" w:hAnchor="margin" w:y="-311"/>
                    <w:rPr>
                      <w:rFonts w:ascii="Times New Roman" w:hAnsi="Times New Roman" w:cs="Times New Roman"/>
                    </w:rPr>
                  </w:pPr>
                  <w:r>
                    <w:rPr>
                      <w:rFonts w:ascii="Times New Roman" w:hAnsi="Times New Roman" w:cs="Times New Roman"/>
                    </w:rPr>
                    <w:t>PPMO</w:t>
                  </w:r>
                </w:p>
              </w:tc>
              <w:tc>
                <w:tcPr>
                  <w:tcW w:w="1841" w:type="dxa"/>
                </w:tcPr>
                <w:p w14:paraId="11385FCE" w14:textId="0F309664" w:rsidR="00C55629" w:rsidRDefault="00C55629" w:rsidP="009835CA">
                  <w:pPr>
                    <w:framePr w:hSpace="180" w:wrap="around" w:vAnchor="text" w:hAnchor="margin" w:y="-311"/>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Mingii</w:t>
                  </w:r>
                  <w:proofErr w:type="spellEnd"/>
                </w:p>
              </w:tc>
              <w:tc>
                <w:tcPr>
                  <w:tcW w:w="1330" w:type="dxa"/>
                  <w:vAlign w:val="center"/>
                </w:tcPr>
                <w:p w14:paraId="3AC02845" w14:textId="223819A1" w:rsidR="00C55629" w:rsidRDefault="00214353" w:rsidP="009835CA">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330" w:type="dxa"/>
                  <w:vAlign w:val="center"/>
                </w:tcPr>
                <w:p w14:paraId="78D5AF03" w14:textId="7BC93028" w:rsidR="00C55629" w:rsidRDefault="00214353" w:rsidP="009835CA">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p>
              </w:tc>
              <w:tc>
                <w:tcPr>
                  <w:tcW w:w="1790" w:type="dxa"/>
                </w:tcPr>
                <w:p w14:paraId="38A7FF06" w14:textId="77777777" w:rsidR="00C55629" w:rsidRPr="00661557" w:rsidRDefault="00C55629" w:rsidP="009835CA">
                  <w:pPr>
                    <w:framePr w:hSpace="180" w:wrap="around" w:vAnchor="text" w:hAnchor="margin" w:y="-311"/>
                    <w:tabs>
                      <w:tab w:val="left" w:pos="200"/>
                    </w:tabs>
                    <w:rPr>
                      <w:rFonts w:ascii="Times New Roman" w:hAnsi="Times New Roman" w:cs="Times New Roman"/>
                    </w:rPr>
                  </w:pPr>
                </w:p>
              </w:tc>
            </w:tr>
          </w:tbl>
          <w:p w14:paraId="5DA3DDC2" w14:textId="77777777" w:rsidR="00661557" w:rsidRPr="00661557" w:rsidRDefault="00661557" w:rsidP="00661557">
            <w:pPr>
              <w:rPr>
                <w:rFonts w:ascii="Times New Roman" w:hAnsi="Times New Roman" w:cs="Times New Roman"/>
                <w:b/>
              </w:rPr>
            </w:pPr>
          </w:p>
        </w:tc>
      </w:tr>
    </w:tbl>
    <w:p w14:paraId="0FF0901B" w14:textId="7698D32E"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14:paraId="4BC0A5B0" w14:textId="77777777" w:rsidTr="00661557">
        <w:tc>
          <w:tcPr>
            <w:tcW w:w="2695" w:type="dxa"/>
          </w:tcPr>
          <w:p w14:paraId="32445362" w14:textId="0BEACDA3" w:rsidR="00661557" w:rsidRPr="00661557" w:rsidRDefault="00661557" w:rsidP="00D04F5D">
            <w:pPr>
              <w:rPr>
                <w:rFonts w:ascii="Times New Roman" w:hAnsi="Times New Roman" w:cs="Times New Roman"/>
              </w:rPr>
            </w:pPr>
            <w:r w:rsidRPr="00661557">
              <w:rPr>
                <w:rFonts w:ascii="Times New Roman" w:hAnsi="Times New Roman" w:cs="Times New Roman"/>
                <w:b/>
              </w:rPr>
              <w:t>Additional Attendees:</w:t>
            </w:r>
          </w:p>
        </w:tc>
        <w:tc>
          <w:tcPr>
            <w:tcW w:w="6895" w:type="dxa"/>
          </w:tcPr>
          <w:p w14:paraId="429E3E16" w14:textId="1FDC5E92" w:rsidR="00661557" w:rsidRPr="00143808" w:rsidRDefault="00143808" w:rsidP="00D04F5D">
            <w:pPr>
              <w:rPr>
                <w:rFonts w:ascii="Times New Roman" w:hAnsi="Times New Roman"/>
                <w:color w:val="auto"/>
              </w:rPr>
            </w:pPr>
            <w:proofErr w:type="spellStart"/>
            <w:r w:rsidRPr="00143808">
              <w:rPr>
                <w:rFonts w:ascii="Times New Roman" w:hAnsi="Times New Roman" w:cs="Times New Roman"/>
                <w:color w:val="000000"/>
                <w:shd w:val="clear" w:color="auto" w:fill="FFFFFF"/>
              </w:rPr>
              <w:t>Serphin</w:t>
            </w:r>
            <w:proofErr w:type="spellEnd"/>
            <w:r w:rsidRPr="00143808">
              <w:rPr>
                <w:rFonts w:ascii="Times New Roman" w:hAnsi="Times New Roman" w:cs="Times New Roman"/>
                <w:color w:val="000000"/>
                <w:shd w:val="clear" w:color="auto" w:fill="FFFFFF"/>
              </w:rPr>
              <w:t xml:space="preserve"> </w:t>
            </w:r>
            <w:proofErr w:type="spellStart"/>
            <w:r w:rsidRPr="00143808">
              <w:rPr>
                <w:rFonts w:ascii="Times New Roman" w:hAnsi="Times New Roman" w:cs="Times New Roman"/>
                <w:color w:val="000000"/>
                <w:shd w:val="clear" w:color="auto" w:fill="FFFFFF"/>
              </w:rPr>
              <w:t>Ilesiuyalo</w:t>
            </w:r>
            <w:proofErr w:type="spellEnd"/>
            <w:r w:rsidRPr="00143808">
              <w:rPr>
                <w:rFonts w:ascii="Times New Roman" w:hAnsi="Times New Roman" w:cs="Times New Roman"/>
                <w:color w:val="auto"/>
              </w:rPr>
              <w:t>,</w:t>
            </w:r>
            <w:r>
              <w:rPr>
                <w:rFonts w:ascii="Times New Roman" w:hAnsi="Times New Roman"/>
                <w:color w:val="auto"/>
              </w:rPr>
              <w:t xml:space="preserve"> Director of Yap UB</w:t>
            </w:r>
          </w:p>
        </w:tc>
      </w:tr>
      <w:tr w:rsidR="00661557" w:rsidRPr="00661557" w14:paraId="3E32DF65" w14:textId="77777777" w:rsidTr="00D04F5D">
        <w:tc>
          <w:tcPr>
            <w:tcW w:w="9590" w:type="dxa"/>
            <w:gridSpan w:val="2"/>
          </w:tcPr>
          <w:p w14:paraId="6ECF1353" w14:textId="77777777" w:rsidR="00FC23D1" w:rsidRDefault="00FC23D1" w:rsidP="00EF09B6">
            <w:pPr>
              <w:pStyle w:val="ListParagraph"/>
              <w:numPr>
                <w:ilvl w:val="0"/>
                <w:numId w:val="2"/>
              </w:numPr>
              <w:rPr>
                <w:rFonts w:ascii="Times New Roman" w:hAnsi="Times New Roman" w:cs="Times New Roman"/>
              </w:rPr>
            </w:pPr>
            <w:r w:rsidRPr="00FC23D1">
              <w:rPr>
                <w:rFonts w:ascii="Times New Roman" w:hAnsi="Times New Roman" w:cs="Times New Roman"/>
              </w:rPr>
              <w:t>Vaccination status (should we keep a record of % of COM-FSM staff/faculty/students vaccinated?)</w:t>
            </w:r>
          </w:p>
          <w:p w14:paraId="26CA9D4A" w14:textId="77777777" w:rsidR="00FC23D1" w:rsidRP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i/>
                <w:iCs/>
              </w:rPr>
              <w:t>Is the view of EMT to recommend COM-FSM staff, faculty (and students?) to get the vaccine?</w:t>
            </w:r>
          </w:p>
          <w:p w14:paraId="586FD00D" w14:textId="4B58C000" w:rsidR="00FC23D1" w:rsidRPr="00FC23D1" w:rsidRDefault="00FC23D1" w:rsidP="00EF09B6">
            <w:pPr>
              <w:pStyle w:val="ListParagraph"/>
              <w:numPr>
                <w:ilvl w:val="0"/>
                <w:numId w:val="2"/>
              </w:numPr>
              <w:rPr>
                <w:rFonts w:ascii="Times New Roman" w:hAnsi="Times New Roman" w:cs="Times New Roman"/>
              </w:rPr>
            </w:pPr>
            <w:r w:rsidRPr="00FC23D1">
              <w:rPr>
                <w:rFonts w:ascii="Times New Roman" w:hAnsi="Times New Roman" w:cs="Times New Roman"/>
              </w:rPr>
              <w:t>Accounting of PPE and supplies per campus. (Martin and Deans Please provide update)</w:t>
            </w:r>
          </w:p>
          <w:p w14:paraId="45C56F06" w14:textId="77777777" w:rsidR="00FC23D1" w:rsidRDefault="00FC23D1" w:rsidP="00FC23D1">
            <w:pPr>
              <w:rPr>
                <w:rFonts w:ascii="Times New Roman" w:hAnsi="Times New Roman" w:cs="Times New Roman"/>
              </w:rPr>
            </w:pPr>
            <w:r w:rsidRPr="00FC23D1">
              <w:rPr>
                <w:rFonts w:ascii="Times New Roman" w:hAnsi="Times New Roman" w:cs="Times New Roman"/>
              </w:rPr>
              <w:tab/>
            </w:r>
            <w:r w:rsidRPr="00FC23D1">
              <w:rPr>
                <w:rFonts w:ascii="Times New Roman" w:hAnsi="Times New Roman" w:cs="Times New Roman"/>
                <w:b/>
                <w:bCs/>
                <w:u w:val="single"/>
              </w:rPr>
              <w:t>here's our updated COVID19 Inventory supplies</w:t>
            </w:r>
            <w:r w:rsidRPr="00FC23D1">
              <w:rPr>
                <w:rFonts w:ascii="Times New Roman" w:hAnsi="Times New Roman" w:cs="Times New Roman"/>
              </w:rPr>
              <w:t>: AS of November 25, 2020.</w:t>
            </w:r>
            <w:r>
              <w:rPr>
                <w:rFonts w:ascii="Times New Roman" w:hAnsi="Times New Roman" w:cs="Times New Roman"/>
              </w:rPr>
              <w:t xml:space="preserve"> </w:t>
            </w:r>
          </w:p>
          <w:p w14:paraId="7C3A826F" w14:textId="77777777" w:rsid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rPr>
              <w:t>Motion Sensor Sink Faucets </w:t>
            </w:r>
            <w:r w:rsidRPr="00FC23D1">
              <w:rPr>
                <w:rFonts w:ascii="Times New Roman" w:hAnsi="Times New Roman" w:cs="Times New Roman"/>
                <w:b/>
                <w:bCs/>
              </w:rPr>
              <w:t>154</w:t>
            </w:r>
            <w:r w:rsidRPr="00FC23D1">
              <w:rPr>
                <w:rFonts w:ascii="Times New Roman" w:hAnsi="Times New Roman" w:cs="Times New Roman"/>
              </w:rPr>
              <w:t> arrived last month, here's the breakdown for each campus:</w:t>
            </w:r>
            <w:r>
              <w:rPr>
                <w:rFonts w:ascii="Times New Roman" w:hAnsi="Times New Roman" w:cs="Times New Roman"/>
              </w:rPr>
              <w:t xml:space="preserve"> </w:t>
            </w:r>
            <w:r w:rsidRPr="00FC23D1">
              <w:rPr>
                <w:rFonts w:ascii="Times New Roman" w:hAnsi="Times New Roman" w:cs="Times New Roman"/>
              </w:rPr>
              <w:t>55 -NC; 25-CTEC; 26-Chk; 23-YC; 10- FMI; 15-KSA</w:t>
            </w:r>
          </w:p>
          <w:p w14:paraId="3C0D45C7" w14:textId="77777777" w:rsidR="00FC23D1" w:rsidRP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rPr>
              <w:t>Face Mask KN95:  </w:t>
            </w:r>
            <w:r w:rsidRPr="00FC23D1">
              <w:rPr>
                <w:rFonts w:ascii="Times New Roman" w:hAnsi="Times New Roman" w:cs="Times New Roman"/>
                <w:b/>
                <w:bCs/>
              </w:rPr>
              <w:t>6000pcs </w:t>
            </w:r>
          </w:p>
          <w:p w14:paraId="7B7F5DC7" w14:textId="77777777" w:rsidR="00FC23D1" w:rsidRP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rPr>
              <w:t>Isopropyl Alcohol 500ML bottle size total stock </w:t>
            </w:r>
            <w:r w:rsidRPr="00FC23D1">
              <w:rPr>
                <w:rFonts w:ascii="Times New Roman" w:hAnsi="Times New Roman" w:cs="Times New Roman"/>
                <w:b/>
                <w:bCs/>
              </w:rPr>
              <w:t>324 bottles</w:t>
            </w:r>
          </w:p>
          <w:p w14:paraId="2C025DE2" w14:textId="77777777" w:rsid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rPr>
              <w:t>Face Mask N95 total stock </w:t>
            </w:r>
            <w:r w:rsidRPr="00FC23D1">
              <w:rPr>
                <w:rFonts w:ascii="Times New Roman" w:hAnsi="Times New Roman" w:cs="Times New Roman"/>
                <w:b/>
                <w:bCs/>
              </w:rPr>
              <w:t>124 pcs</w:t>
            </w:r>
            <w:r w:rsidRPr="00FC23D1">
              <w:rPr>
                <w:rFonts w:ascii="Times New Roman" w:hAnsi="Times New Roman" w:cs="Times New Roman"/>
              </w:rPr>
              <w:t>.</w:t>
            </w:r>
          </w:p>
          <w:p w14:paraId="4F0FF1B8" w14:textId="77777777" w:rsid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rPr>
              <w:t>Hand Sanitizer 300ML bottle - total </w:t>
            </w:r>
            <w:r w:rsidRPr="00FC23D1">
              <w:rPr>
                <w:rFonts w:ascii="Times New Roman" w:hAnsi="Times New Roman" w:cs="Times New Roman"/>
                <w:b/>
                <w:bCs/>
              </w:rPr>
              <w:t>101</w:t>
            </w:r>
            <w:r w:rsidRPr="00FC23D1">
              <w:rPr>
                <w:rFonts w:ascii="Times New Roman" w:hAnsi="Times New Roman" w:cs="Times New Roman"/>
              </w:rPr>
              <w:t> bottles.</w:t>
            </w:r>
          </w:p>
          <w:p w14:paraId="3DF3708A" w14:textId="77777777" w:rsidR="00FC23D1" w:rsidRDefault="00FC23D1" w:rsidP="00EF09B6">
            <w:pPr>
              <w:pStyle w:val="ListParagraph"/>
              <w:numPr>
                <w:ilvl w:val="0"/>
                <w:numId w:val="2"/>
              </w:numPr>
              <w:rPr>
                <w:rFonts w:ascii="Times New Roman" w:hAnsi="Times New Roman" w:cs="Times New Roman"/>
              </w:rPr>
            </w:pPr>
            <w:r w:rsidRPr="00FC23D1">
              <w:rPr>
                <w:rFonts w:ascii="Times New Roman" w:hAnsi="Times New Roman" w:cs="Times New Roman"/>
              </w:rPr>
              <w:t>Updating the COVID-readiness plan? </w:t>
            </w:r>
          </w:p>
          <w:p w14:paraId="777CAC2C" w14:textId="77777777" w:rsidR="00FC23D1" w:rsidRPr="00FC23D1" w:rsidRDefault="00FC23D1" w:rsidP="00EF09B6">
            <w:pPr>
              <w:pStyle w:val="ListParagraph"/>
              <w:numPr>
                <w:ilvl w:val="1"/>
                <w:numId w:val="2"/>
              </w:numPr>
              <w:rPr>
                <w:rFonts w:ascii="Times New Roman" w:hAnsi="Times New Roman" w:cs="Times New Roman"/>
              </w:rPr>
            </w:pPr>
            <w:r w:rsidRPr="00FC23D1">
              <w:rPr>
                <w:rFonts w:ascii="Times New Roman" w:hAnsi="Times New Roman" w:cs="Times New Roman"/>
                <w:i/>
                <w:iCs/>
              </w:rPr>
              <w:lastRenderedPageBreak/>
              <w:t>Assumptions (1.3) f states "there are no treatments or vaccines currently available". </w:t>
            </w:r>
            <w:r w:rsidRPr="00FC23D1">
              <w:rPr>
                <w:rFonts w:ascii="Times New Roman" w:hAnsi="Times New Roman" w:cs="Times New Roman"/>
              </w:rPr>
              <w:t>Now that this assumption has changed, might we want to be looking at some kind of exit strategy? Or what scenario might be necessary to get to that stage?</w:t>
            </w:r>
            <w:r>
              <w:rPr>
                <w:rFonts w:ascii="Times New Roman" w:hAnsi="Times New Roman" w:cs="Times New Roman"/>
              </w:rPr>
              <w:t xml:space="preserve"> </w:t>
            </w:r>
            <w:r w:rsidRPr="00FC23D1">
              <w:rPr>
                <w:rFonts w:ascii="Times New Roman" w:hAnsi="Times New Roman" w:cs="Times New Roman"/>
                <w:i/>
                <w:iCs/>
              </w:rPr>
              <w:t xml:space="preserve">It seems President </w:t>
            </w:r>
            <w:proofErr w:type="spellStart"/>
            <w:r w:rsidRPr="00FC23D1">
              <w:rPr>
                <w:rFonts w:ascii="Times New Roman" w:hAnsi="Times New Roman" w:cs="Times New Roman"/>
                <w:i/>
                <w:iCs/>
              </w:rPr>
              <w:t>Panuelo</w:t>
            </w:r>
            <w:proofErr w:type="spellEnd"/>
            <w:r w:rsidRPr="00FC23D1">
              <w:rPr>
                <w:rFonts w:ascii="Times New Roman" w:hAnsi="Times New Roman" w:cs="Times New Roman"/>
                <w:i/>
                <w:iCs/>
              </w:rPr>
              <w:t xml:space="preserve"> is aiming for 70% vaccination before opening borders for repatriating citizens. How/Does this affect COM-FSM? Will summer session be face-to-face?</w:t>
            </w:r>
          </w:p>
          <w:p w14:paraId="7007E30B" w14:textId="77777777" w:rsidR="00FC23D1" w:rsidRDefault="00FC23D1" w:rsidP="00EF09B6">
            <w:pPr>
              <w:pStyle w:val="ListParagraph"/>
              <w:numPr>
                <w:ilvl w:val="0"/>
                <w:numId w:val="2"/>
              </w:numPr>
              <w:rPr>
                <w:rFonts w:ascii="Times New Roman" w:hAnsi="Times New Roman" w:cs="Times New Roman"/>
              </w:rPr>
            </w:pPr>
            <w:r w:rsidRPr="00FC23D1">
              <w:rPr>
                <w:rFonts w:ascii="Times New Roman" w:hAnsi="Times New Roman" w:cs="Times New Roman"/>
              </w:rPr>
              <w:t>Use of CARES funding? Have ideas ready. Money should be spent by May 2021.</w:t>
            </w:r>
          </w:p>
          <w:p w14:paraId="636F418E" w14:textId="0BB67A60" w:rsidR="00D50102" w:rsidRPr="00FC23D1" w:rsidRDefault="00FC23D1" w:rsidP="00EF09B6">
            <w:pPr>
              <w:pStyle w:val="ListParagraph"/>
              <w:numPr>
                <w:ilvl w:val="0"/>
                <w:numId w:val="2"/>
              </w:numPr>
              <w:rPr>
                <w:rFonts w:ascii="Times New Roman" w:hAnsi="Times New Roman" w:cs="Times New Roman"/>
              </w:rPr>
            </w:pPr>
            <w:r w:rsidRPr="00FC23D1">
              <w:rPr>
                <w:rFonts w:ascii="Times New Roman" w:hAnsi="Times New Roman" w:cs="Times New Roman"/>
              </w:rPr>
              <w:t>Review BP7000 and AP7000 - any updates, changes required?</w:t>
            </w:r>
          </w:p>
        </w:tc>
      </w:tr>
      <w:tr w:rsidR="00661557" w:rsidRPr="00661557" w14:paraId="75D30E26" w14:textId="77777777" w:rsidTr="00D04F5D">
        <w:tc>
          <w:tcPr>
            <w:tcW w:w="9590" w:type="dxa"/>
            <w:gridSpan w:val="2"/>
          </w:tcPr>
          <w:p w14:paraId="40B0F45E" w14:textId="77777777" w:rsidR="00661557" w:rsidRPr="00661557" w:rsidRDefault="00661557" w:rsidP="00D04F5D">
            <w:pPr>
              <w:pStyle w:val="NoSpacing"/>
              <w:rPr>
                <w:b/>
              </w:rPr>
            </w:pPr>
            <w:r w:rsidRPr="00661557">
              <w:rPr>
                <w:b/>
              </w:rPr>
              <w:lastRenderedPageBreak/>
              <w:t>Agenda/Major Topics of Discussion:</w:t>
            </w:r>
          </w:p>
          <w:p w14:paraId="62112227" w14:textId="08D17359" w:rsidR="00787186" w:rsidRDefault="00787186" w:rsidP="00376BFC">
            <w:pPr>
              <w:pStyle w:val="NoSpacing"/>
            </w:pPr>
          </w:p>
          <w:p w14:paraId="3A3C45ED" w14:textId="77777777" w:rsidR="000F7F7E" w:rsidRDefault="000F7F7E" w:rsidP="009740D6">
            <w:pPr>
              <w:pStyle w:val="NoSpacing"/>
            </w:pPr>
            <w:r>
              <w:t>3:06PM Meeting called to order</w:t>
            </w:r>
          </w:p>
          <w:p w14:paraId="49A616BB" w14:textId="77777777" w:rsidR="000F7F7E" w:rsidRDefault="000F7F7E" w:rsidP="009740D6">
            <w:pPr>
              <w:pStyle w:val="NoSpacing"/>
            </w:pPr>
            <w:r>
              <w:t>Mission Statement read by Dean Kind Kanto</w:t>
            </w:r>
          </w:p>
          <w:p w14:paraId="2B24FFCF" w14:textId="6A780E2C" w:rsidR="000F7F7E" w:rsidRDefault="000F7F7E" w:rsidP="009740D6">
            <w:pPr>
              <w:pStyle w:val="NoSpacing"/>
            </w:pPr>
            <w:r>
              <w:t>Review of meeting agenda</w:t>
            </w:r>
            <w:r w:rsidR="006707CD">
              <w:t>: Motion to ad</w:t>
            </w:r>
            <w:r w:rsidR="003F0FA7">
              <w:t xml:space="preserve">opt as is </w:t>
            </w:r>
            <w:r w:rsidR="00214353">
              <w:t>and s</w:t>
            </w:r>
            <w:r w:rsidR="003F0FA7">
              <w:t>econded</w:t>
            </w:r>
            <w:r w:rsidR="00214353">
              <w:t xml:space="preserve"> with no objection.</w:t>
            </w:r>
            <w:bookmarkStart w:id="4" w:name="_GoBack"/>
            <w:bookmarkEnd w:id="4"/>
          </w:p>
          <w:p w14:paraId="1A9D5EA2" w14:textId="224430BD" w:rsidR="003F0FA7" w:rsidRDefault="003F0FA7" w:rsidP="009740D6">
            <w:pPr>
              <w:pStyle w:val="NoSpacing"/>
            </w:pPr>
          </w:p>
          <w:p w14:paraId="2D0E8BDE" w14:textId="6676CB31" w:rsidR="003F0FA7" w:rsidRDefault="003F0FA7" w:rsidP="00EF09B6">
            <w:pPr>
              <w:pStyle w:val="NoSpacing"/>
              <w:numPr>
                <w:ilvl w:val="0"/>
                <w:numId w:val="3"/>
              </w:numPr>
            </w:pPr>
            <w:r>
              <w:t>Vaccination Status</w:t>
            </w:r>
          </w:p>
          <w:p w14:paraId="470B419D" w14:textId="5D5C60F6" w:rsidR="003F0FA7" w:rsidRDefault="003F0FA7" w:rsidP="00EF09B6">
            <w:pPr>
              <w:pStyle w:val="NoSpacing"/>
              <w:numPr>
                <w:ilvl w:val="1"/>
                <w:numId w:val="3"/>
              </w:numPr>
            </w:pPr>
            <w:r>
              <w:t xml:space="preserve">College should track employee vaccination status for statistical reporting and showing support with FSM President’s </w:t>
            </w:r>
          </w:p>
          <w:p w14:paraId="3C00AAEA" w14:textId="583A4A3B" w:rsidR="002B05F3" w:rsidRDefault="002B05F3" w:rsidP="00EF09B6">
            <w:pPr>
              <w:pStyle w:val="NoSpacing"/>
              <w:numPr>
                <w:ilvl w:val="2"/>
                <w:numId w:val="3"/>
              </w:numPr>
            </w:pPr>
            <w:r>
              <w:t xml:space="preserve">Provide a copy of the Public Health stamped card to Campus Nurse for tracking; </w:t>
            </w:r>
          </w:p>
          <w:p w14:paraId="16E6819A" w14:textId="5349EB33" w:rsidR="002B05F3" w:rsidRDefault="002B05F3" w:rsidP="00EF09B6">
            <w:pPr>
              <w:pStyle w:val="NoSpacing"/>
              <w:numPr>
                <w:ilvl w:val="2"/>
                <w:numId w:val="3"/>
              </w:numPr>
            </w:pPr>
            <w:r>
              <w:t xml:space="preserve">Campus Community Survey about </w:t>
            </w:r>
            <w:proofErr w:type="spellStart"/>
            <w:r>
              <w:t>covid</w:t>
            </w:r>
            <w:proofErr w:type="spellEnd"/>
            <w:r>
              <w:t xml:space="preserve"> vaccine status</w:t>
            </w:r>
          </w:p>
          <w:p w14:paraId="43393701" w14:textId="77777777" w:rsidR="002B05F3" w:rsidRDefault="002B05F3" w:rsidP="00EF09B6">
            <w:pPr>
              <w:pStyle w:val="NoSpacing"/>
              <w:numPr>
                <w:ilvl w:val="1"/>
                <w:numId w:val="3"/>
              </w:numPr>
            </w:pPr>
            <w:r>
              <w:t>Students are required to have an immunization form submitted and on file prior to matriculation</w:t>
            </w:r>
          </w:p>
          <w:p w14:paraId="050006E5" w14:textId="55D0F0FF" w:rsidR="002B05F3" w:rsidRDefault="002B05F3" w:rsidP="00EF09B6">
            <w:pPr>
              <w:pStyle w:val="NoSpacing"/>
              <w:numPr>
                <w:ilvl w:val="2"/>
                <w:numId w:val="3"/>
              </w:numPr>
            </w:pPr>
            <w:r>
              <w:t>Should we add covid-19 vaccine to the immunization form?</w:t>
            </w:r>
          </w:p>
          <w:p w14:paraId="4BBA4EF0" w14:textId="26015312" w:rsidR="002B05F3" w:rsidRDefault="002B05F3" w:rsidP="00EF09B6">
            <w:pPr>
              <w:pStyle w:val="NoSpacing"/>
              <w:numPr>
                <w:ilvl w:val="1"/>
                <w:numId w:val="3"/>
              </w:numPr>
            </w:pPr>
            <w:r>
              <w:t>College-wide vaccination video created in collaboration with Dr. Rally Jim, Chief Primary Health Care Services</w:t>
            </w:r>
            <w:r w:rsidR="003F7AED">
              <w:t xml:space="preserve"> of PNI Public Health</w:t>
            </w:r>
          </w:p>
          <w:p w14:paraId="1BDCA704" w14:textId="05B4A8EF" w:rsidR="003F7AED" w:rsidRDefault="003F7AED" w:rsidP="00EF09B6">
            <w:pPr>
              <w:pStyle w:val="NoSpacing"/>
              <w:numPr>
                <w:ilvl w:val="2"/>
                <w:numId w:val="3"/>
              </w:numPr>
            </w:pPr>
            <w:r>
              <w:t>Dr. Rally Jim is in support and impressed with the College’s efforts and is expected to provide testing kits to the campuses in Pohnpei.</w:t>
            </w:r>
          </w:p>
          <w:p w14:paraId="31C02AE8" w14:textId="64F91792" w:rsidR="003F7AED" w:rsidRDefault="003F7AED" w:rsidP="00EF09B6">
            <w:pPr>
              <w:pStyle w:val="NoSpacing"/>
              <w:numPr>
                <w:ilvl w:val="1"/>
                <w:numId w:val="3"/>
              </w:numPr>
            </w:pPr>
            <w:r>
              <w:t>College is taking a proactive stance and will express its recommendation and support of getting the vaccine – but will not require it</w:t>
            </w:r>
          </w:p>
          <w:p w14:paraId="430A235E" w14:textId="1752A07B" w:rsidR="003F7AED" w:rsidRDefault="003F7AED" w:rsidP="00EF09B6">
            <w:pPr>
              <w:pStyle w:val="NoSpacing"/>
              <w:numPr>
                <w:ilvl w:val="2"/>
                <w:numId w:val="3"/>
              </w:numPr>
            </w:pPr>
            <w:r>
              <w:t>VPIEQA recommends and volunteers to draft first memo of the announcement; Dean Jack motions to adopt recommendation; seconded by Dean Kind</w:t>
            </w:r>
          </w:p>
          <w:p w14:paraId="532FA917" w14:textId="5DC80B83" w:rsidR="003F0FA7" w:rsidRDefault="009E610C" w:rsidP="00EF09B6">
            <w:pPr>
              <w:pStyle w:val="NoSpacing"/>
              <w:numPr>
                <w:ilvl w:val="0"/>
                <w:numId w:val="3"/>
              </w:numPr>
            </w:pPr>
            <w:r>
              <w:t>PPE Updates</w:t>
            </w:r>
          </w:p>
          <w:p w14:paraId="5E6E8AC3" w14:textId="10956405" w:rsidR="009E610C" w:rsidRDefault="00F54EFB" w:rsidP="009E610C">
            <w:pPr>
              <w:pStyle w:val="NoSpacing"/>
              <w:numPr>
                <w:ilvl w:val="1"/>
                <w:numId w:val="3"/>
              </w:numPr>
            </w:pPr>
            <w:r>
              <w:t>Updates provided are based on November inventory stats from procurement</w:t>
            </w:r>
          </w:p>
          <w:p w14:paraId="4E2AD9C3" w14:textId="00B2E25B" w:rsidR="00F54EFB" w:rsidRDefault="00F54EFB" w:rsidP="009E610C">
            <w:pPr>
              <w:pStyle w:val="NoSpacing"/>
              <w:numPr>
                <w:ilvl w:val="1"/>
                <w:numId w:val="3"/>
              </w:numPr>
            </w:pPr>
            <w:r>
              <w:t>Yap Campus has provided an e</w:t>
            </w:r>
          </w:p>
          <w:p w14:paraId="69A25ACE" w14:textId="1FB458A4" w:rsidR="00F54EFB" w:rsidRDefault="00F54EFB" w:rsidP="009E610C">
            <w:pPr>
              <w:pStyle w:val="NoSpacing"/>
              <w:numPr>
                <w:ilvl w:val="1"/>
                <w:numId w:val="3"/>
              </w:numPr>
            </w:pPr>
            <w:r>
              <w:t>Automatic hand sanitizers are on the way for Chuuk Campus</w:t>
            </w:r>
          </w:p>
          <w:p w14:paraId="64B94F3D" w14:textId="60D91612" w:rsidR="00F54EFB" w:rsidRDefault="00F54EFB" w:rsidP="009E610C">
            <w:pPr>
              <w:pStyle w:val="NoSpacing"/>
              <w:numPr>
                <w:ilvl w:val="1"/>
                <w:numId w:val="3"/>
              </w:numPr>
            </w:pPr>
            <w:r>
              <w:t>Procurement</w:t>
            </w:r>
            <w:r w:rsidR="003422BD">
              <w:t>: Supplies received from FSM Department of Health</w:t>
            </w:r>
          </w:p>
          <w:p w14:paraId="0330A56E" w14:textId="3610B73A" w:rsidR="003422BD" w:rsidRDefault="003422BD" w:rsidP="003422BD">
            <w:pPr>
              <w:pStyle w:val="NoSpacing"/>
              <w:numPr>
                <w:ilvl w:val="2"/>
                <w:numId w:val="3"/>
              </w:numPr>
            </w:pPr>
            <w:r>
              <w:t xml:space="preserve">Facemasks: 2,500 </w:t>
            </w:r>
            <w:r w:rsidR="009835CA">
              <w:t>reusable</w:t>
            </w:r>
            <w:r>
              <w:t>; 1,000 medical gloves</w:t>
            </w:r>
          </w:p>
          <w:p w14:paraId="75C51C8A" w14:textId="7B10052C" w:rsidR="003422BD" w:rsidRDefault="003422BD" w:rsidP="007643A2">
            <w:pPr>
              <w:pStyle w:val="NoSpacing"/>
              <w:numPr>
                <w:ilvl w:val="1"/>
                <w:numId w:val="3"/>
              </w:numPr>
            </w:pPr>
            <w:r>
              <w:t xml:space="preserve">154 motion sensor sinks have not yet been distributed </w:t>
            </w:r>
          </w:p>
          <w:p w14:paraId="33CEA9B5" w14:textId="25E4CC2D" w:rsidR="003422BD" w:rsidRDefault="003422BD" w:rsidP="007643A2">
            <w:pPr>
              <w:pStyle w:val="NoSpacing"/>
              <w:numPr>
                <w:ilvl w:val="1"/>
                <w:numId w:val="3"/>
              </w:numPr>
            </w:pPr>
            <w:r>
              <w:t>Motion sensor hand soap dispensers have received all</w:t>
            </w:r>
          </w:p>
          <w:p w14:paraId="55799F81" w14:textId="6997B001" w:rsidR="003422BD" w:rsidRDefault="003422BD" w:rsidP="007643A2">
            <w:pPr>
              <w:pStyle w:val="NoSpacing"/>
              <w:numPr>
                <w:ilvl w:val="2"/>
                <w:numId w:val="3"/>
              </w:numPr>
            </w:pPr>
            <w:r>
              <w:t>Kosrae Campus is requesting 5 additional units</w:t>
            </w:r>
          </w:p>
          <w:p w14:paraId="7B47FEE3" w14:textId="3F28E2D3" w:rsidR="007643A2" w:rsidRDefault="007643A2" w:rsidP="007643A2">
            <w:pPr>
              <w:pStyle w:val="NoSpacing"/>
              <w:numPr>
                <w:ilvl w:val="1"/>
                <w:numId w:val="3"/>
              </w:numPr>
            </w:pPr>
            <w:r>
              <w:t xml:space="preserve">National Campus has already partially upgraded hand sanitizer dispensers </w:t>
            </w:r>
          </w:p>
          <w:p w14:paraId="77C7EAE4" w14:textId="77777777" w:rsidR="000F7F7E" w:rsidRDefault="007643A2" w:rsidP="007643A2">
            <w:pPr>
              <w:pStyle w:val="NoSpacing"/>
              <w:numPr>
                <w:ilvl w:val="0"/>
                <w:numId w:val="3"/>
              </w:numPr>
            </w:pPr>
            <w:proofErr w:type="spellStart"/>
            <w:r>
              <w:t>Covid</w:t>
            </w:r>
            <w:proofErr w:type="spellEnd"/>
            <w:r>
              <w:t xml:space="preserve"> Readiness Plan</w:t>
            </w:r>
          </w:p>
          <w:p w14:paraId="66927E55" w14:textId="77777777" w:rsidR="007643A2" w:rsidRDefault="00985C7F" w:rsidP="00C06399">
            <w:pPr>
              <w:pStyle w:val="NoSpacing"/>
              <w:numPr>
                <w:ilvl w:val="1"/>
                <w:numId w:val="3"/>
              </w:numPr>
            </w:pPr>
            <w:r>
              <w:t>EM</w:t>
            </w:r>
            <w:r w:rsidR="00C06399">
              <w:t xml:space="preserve">P </w:t>
            </w:r>
            <w:r>
              <w:t>Assumptions</w:t>
            </w:r>
            <w:r w:rsidR="00C06399">
              <w:t xml:space="preserve"> section to be updated as there is now a vaccine available</w:t>
            </w:r>
          </w:p>
          <w:p w14:paraId="5E572150" w14:textId="77777777" w:rsidR="00C06399" w:rsidRDefault="00C06399" w:rsidP="00C06399">
            <w:pPr>
              <w:pStyle w:val="NoSpacing"/>
              <w:numPr>
                <w:ilvl w:val="2"/>
                <w:numId w:val="3"/>
              </w:numPr>
            </w:pPr>
            <w:r>
              <w:t>Recommendation for adopting updating assumption</w:t>
            </w:r>
          </w:p>
          <w:p w14:paraId="718ADA5A" w14:textId="77777777" w:rsidR="00C06399" w:rsidRDefault="00C06399" w:rsidP="00C06399">
            <w:pPr>
              <w:pStyle w:val="NoSpacing"/>
              <w:numPr>
                <w:ilvl w:val="3"/>
                <w:numId w:val="3"/>
              </w:numPr>
            </w:pPr>
            <w:r>
              <w:t>Dean Kind moves to adopt changes, seconded by Dean Jack – no opposition</w:t>
            </w:r>
          </w:p>
          <w:p w14:paraId="65AE699D" w14:textId="77777777" w:rsidR="00C06399" w:rsidRDefault="009835CA" w:rsidP="009835CA">
            <w:pPr>
              <w:pStyle w:val="NoSpacing"/>
              <w:numPr>
                <w:ilvl w:val="1"/>
                <w:numId w:val="3"/>
              </w:numPr>
            </w:pPr>
            <w:r>
              <w:t>Sub-change for distance education submitted to ACCJC. It will be reviewed on February 23</w:t>
            </w:r>
            <w:r w:rsidRPr="009835CA">
              <w:rPr>
                <w:vertAlign w:val="superscript"/>
              </w:rPr>
              <w:t>rd</w:t>
            </w:r>
            <w:r>
              <w:t xml:space="preserve"> and then we will be notified if we are approved to continue distance </w:t>
            </w:r>
            <w:r>
              <w:lastRenderedPageBreak/>
              <w:t>education beyond spring 2021 semester. If they reject the proposal, we have no choice but to return to in-person classes by Summer 2021.</w:t>
            </w:r>
          </w:p>
          <w:p w14:paraId="0C0E6DFF" w14:textId="0B92DB67" w:rsidR="009835CA" w:rsidRDefault="009835CA" w:rsidP="009835CA">
            <w:pPr>
              <w:pStyle w:val="NoSpacing"/>
              <w:numPr>
                <w:ilvl w:val="0"/>
                <w:numId w:val="3"/>
              </w:numPr>
            </w:pPr>
            <w:r>
              <w:t>Corona Response &amp; Relief Supplemental Appropriations (CRRSA)</w:t>
            </w:r>
          </w:p>
          <w:p w14:paraId="1BF7B172" w14:textId="2978DE2C" w:rsidR="009835CA" w:rsidRDefault="009835CA" w:rsidP="009835CA">
            <w:pPr>
              <w:pStyle w:val="NoSpacing"/>
              <w:numPr>
                <w:ilvl w:val="1"/>
                <w:numId w:val="3"/>
              </w:numPr>
            </w:pPr>
            <w:r>
              <w:t>Signed in December and came to us in January</w:t>
            </w:r>
          </w:p>
          <w:p w14:paraId="5E89D577" w14:textId="6E7F1783" w:rsidR="009835CA" w:rsidRDefault="009835CA" w:rsidP="009835CA">
            <w:pPr>
              <w:pStyle w:val="NoSpacing"/>
              <w:numPr>
                <w:ilvl w:val="1"/>
                <w:numId w:val="3"/>
              </w:numPr>
            </w:pPr>
            <w:r>
              <w:t>Suggested uses should be supporting online instruction or assisting in the transition to online learning.</w:t>
            </w:r>
          </w:p>
          <w:p w14:paraId="1CB5FF44" w14:textId="7DFFD3D4" w:rsidR="009835CA" w:rsidRDefault="009835CA" w:rsidP="009835CA">
            <w:pPr>
              <w:pStyle w:val="NoSpacing"/>
              <w:numPr>
                <w:ilvl w:val="1"/>
                <w:numId w:val="3"/>
              </w:numPr>
            </w:pPr>
            <w:r>
              <w:t>USDOE.gov to review the CRRSAA or HEERF2</w:t>
            </w:r>
          </w:p>
          <w:p w14:paraId="5A6E5B22" w14:textId="45EC18E8" w:rsidR="009835CA" w:rsidRDefault="009835CA" w:rsidP="009835CA">
            <w:pPr>
              <w:pStyle w:val="NoSpacing"/>
              <w:numPr>
                <w:ilvl w:val="1"/>
                <w:numId w:val="3"/>
              </w:numPr>
            </w:pPr>
            <w:r>
              <w:t>Supplemental for students was $1.8Million; Institution received $4.9Million</w:t>
            </w:r>
          </w:p>
          <w:p w14:paraId="38CE508C" w14:textId="77777777" w:rsidR="009835CA" w:rsidRDefault="009835CA" w:rsidP="009835CA">
            <w:pPr>
              <w:pStyle w:val="NoSpacing"/>
              <w:numPr>
                <w:ilvl w:val="0"/>
                <w:numId w:val="3"/>
              </w:numPr>
            </w:pPr>
            <w:r w:rsidRPr="00FC23D1">
              <w:t>Review BP7000 and AP7000</w:t>
            </w:r>
          </w:p>
          <w:p w14:paraId="7B5B3351" w14:textId="77777777" w:rsidR="009835CA" w:rsidRDefault="009835CA" w:rsidP="009835CA">
            <w:pPr>
              <w:pStyle w:val="NoSpacing"/>
              <w:numPr>
                <w:ilvl w:val="1"/>
                <w:numId w:val="3"/>
              </w:numPr>
            </w:pPr>
            <w:r>
              <w:t>Shared in the EMT Dropbox</w:t>
            </w:r>
          </w:p>
          <w:p w14:paraId="31F99991" w14:textId="77777777" w:rsidR="009835CA" w:rsidRDefault="009835CA" w:rsidP="009835CA">
            <w:pPr>
              <w:pStyle w:val="NoSpacing"/>
              <w:numPr>
                <w:ilvl w:val="1"/>
                <w:numId w:val="3"/>
              </w:numPr>
            </w:pPr>
            <w:r>
              <w:t>Review and comment before next meeting in March</w:t>
            </w:r>
          </w:p>
          <w:p w14:paraId="22A2CD73" w14:textId="77777777" w:rsidR="009835CA" w:rsidRDefault="009835CA" w:rsidP="009835CA">
            <w:pPr>
              <w:pStyle w:val="NoSpacing"/>
              <w:numPr>
                <w:ilvl w:val="1"/>
                <w:numId w:val="3"/>
              </w:numPr>
            </w:pPr>
            <w:r>
              <w:t>Language has been updated to match what is in the EMP.</w:t>
            </w:r>
          </w:p>
          <w:p w14:paraId="5A6F3048" w14:textId="77777777" w:rsidR="009835CA" w:rsidRDefault="009835CA" w:rsidP="009835CA">
            <w:pPr>
              <w:pStyle w:val="NoSpacing"/>
              <w:numPr>
                <w:ilvl w:val="1"/>
                <w:numId w:val="3"/>
              </w:numPr>
            </w:pPr>
            <w:r>
              <w:t>Plan Director at National Site is Director of Maintenance &amp; Facilities, alternate 1 is Security and Safety Supervisor, alternate 2 is the Maintenance Project Manager, alternate 3 is listed as the Director of Residences &amp; Campus Life</w:t>
            </w:r>
          </w:p>
          <w:p w14:paraId="32B82C79" w14:textId="0B8258A0" w:rsidR="009835CA" w:rsidRDefault="009835CA" w:rsidP="009835CA">
            <w:pPr>
              <w:pStyle w:val="NoSpacing"/>
              <w:numPr>
                <w:ilvl w:val="2"/>
                <w:numId w:val="3"/>
              </w:numPr>
            </w:pPr>
            <w:r>
              <w:t>EMP of 2018 on page 5, defines the Plan Executive in singular number ,as the President. Page 11 signifies that the Campus Dean becomes the plan executive, but it should always be the President and then the alternates listed</w:t>
            </w:r>
          </w:p>
          <w:p w14:paraId="228EB88F" w14:textId="1252ED6F" w:rsidR="009835CA" w:rsidRDefault="009835CA" w:rsidP="009835CA">
            <w:pPr>
              <w:pStyle w:val="NoSpacing"/>
              <w:numPr>
                <w:ilvl w:val="2"/>
                <w:numId w:val="3"/>
              </w:numPr>
            </w:pPr>
            <w:r>
              <w:t>Proposal for the alternates at the next meeting</w:t>
            </w:r>
          </w:p>
          <w:p w14:paraId="52887F3F" w14:textId="77777777" w:rsidR="009835CA" w:rsidRDefault="009835CA" w:rsidP="009835CA">
            <w:pPr>
              <w:pStyle w:val="NoSpacing"/>
              <w:numPr>
                <w:ilvl w:val="1"/>
                <w:numId w:val="3"/>
              </w:numPr>
            </w:pPr>
            <w:r>
              <w:t xml:space="preserve">Suggestion to revoke AP7000, which goes with the policy as it is the EMP. As the EMP is a live document and there is no difference in the documents, it is repetitive to continual update both documents. </w:t>
            </w:r>
          </w:p>
          <w:p w14:paraId="320F4180" w14:textId="77777777" w:rsidR="009835CA" w:rsidRDefault="009835CA" w:rsidP="009835CA">
            <w:pPr>
              <w:pStyle w:val="NoSpacing"/>
              <w:numPr>
                <w:ilvl w:val="2"/>
                <w:numId w:val="3"/>
              </w:numPr>
            </w:pPr>
            <w:r>
              <w:t>Recommended to update the policy to indicate at the bottom to please refer to the EMP and provide a link</w:t>
            </w:r>
          </w:p>
          <w:p w14:paraId="256755D4" w14:textId="77777777" w:rsidR="009835CA" w:rsidRDefault="009835CA" w:rsidP="009835CA">
            <w:pPr>
              <w:pStyle w:val="NoSpacing"/>
              <w:numPr>
                <w:ilvl w:val="1"/>
                <w:numId w:val="3"/>
              </w:numPr>
            </w:pPr>
            <w:r>
              <w:t xml:space="preserve">Recommended to make the EMT as quasi-unit, not an administrative unit since it is only activated when there is an emergency. </w:t>
            </w:r>
          </w:p>
          <w:p w14:paraId="77DC0BC3" w14:textId="77777777" w:rsidR="009835CA" w:rsidRDefault="009835CA" w:rsidP="009835CA">
            <w:pPr>
              <w:pStyle w:val="NoSpacing"/>
              <w:numPr>
                <w:ilvl w:val="2"/>
                <w:numId w:val="3"/>
              </w:numPr>
            </w:pPr>
            <w:r>
              <w:t>With or without an emergency, Phase 1 should be in effect for training and preparation</w:t>
            </w:r>
          </w:p>
          <w:p w14:paraId="47057390" w14:textId="77777777" w:rsidR="009835CA" w:rsidRDefault="009835CA" w:rsidP="009835CA">
            <w:pPr>
              <w:pStyle w:val="NoSpacing"/>
              <w:numPr>
                <w:ilvl w:val="0"/>
                <w:numId w:val="3"/>
              </w:numPr>
            </w:pPr>
            <w:r>
              <w:t>State Campuses contact their state task force for their campus needs. The Governor’s office will be the next point of contact for the state campuses to request supplies.</w:t>
            </w:r>
          </w:p>
          <w:p w14:paraId="28A11025" w14:textId="74E5D7C7" w:rsidR="002F2EFB" w:rsidRDefault="002F2EFB" w:rsidP="002F2EFB">
            <w:pPr>
              <w:pStyle w:val="NoSpacing"/>
            </w:pPr>
          </w:p>
          <w:p w14:paraId="3093EE9F" w14:textId="58D966A1" w:rsidR="002F2EFB" w:rsidRDefault="002F2EFB" w:rsidP="002F2EFB">
            <w:pPr>
              <w:pStyle w:val="NoSpacing"/>
            </w:pPr>
            <w:r>
              <w:t>Motion to adjourn meeting was seconded with no objection.</w:t>
            </w:r>
          </w:p>
          <w:p w14:paraId="27431B96" w14:textId="77777777" w:rsidR="002F2EFB" w:rsidRDefault="002F2EFB" w:rsidP="002F2EFB">
            <w:pPr>
              <w:pStyle w:val="NoSpacing"/>
            </w:pPr>
          </w:p>
          <w:p w14:paraId="15298B56" w14:textId="4C234170" w:rsidR="002F2EFB" w:rsidRPr="00661557" w:rsidRDefault="002F2EFB" w:rsidP="002F2EFB">
            <w:pPr>
              <w:pStyle w:val="NoSpacing"/>
            </w:pPr>
            <w:r>
              <w:t>Thank you to everyone for joining the call and participating in the process.</w:t>
            </w:r>
          </w:p>
        </w:tc>
      </w:tr>
      <w:tr w:rsidR="00E615FB" w:rsidRPr="00661557" w14:paraId="5F62F0C0" w14:textId="77777777" w:rsidTr="00D04F5D">
        <w:tc>
          <w:tcPr>
            <w:tcW w:w="9590" w:type="dxa"/>
            <w:gridSpan w:val="2"/>
          </w:tcPr>
          <w:p w14:paraId="6F886A4D" w14:textId="77777777" w:rsidR="00E615FB" w:rsidRPr="00661557" w:rsidRDefault="00E615FB" w:rsidP="00D04F5D">
            <w:pPr>
              <w:pStyle w:val="NoSpacing"/>
              <w:rPr>
                <w:b/>
              </w:rPr>
            </w:pPr>
          </w:p>
        </w:tc>
      </w:tr>
    </w:tbl>
    <w:p w14:paraId="3CD2B294" w14:textId="667021D6"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45D3A396" w14:textId="77777777" w:rsidTr="00D04F5D">
        <w:tc>
          <w:tcPr>
            <w:tcW w:w="9590" w:type="dxa"/>
          </w:tcPr>
          <w:p w14:paraId="7A19AB75"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14:paraId="63BE1B00" w14:textId="77777777" w:rsidTr="00D04F5D">
        <w:tc>
          <w:tcPr>
            <w:tcW w:w="9590" w:type="dxa"/>
          </w:tcPr>
          <w:p w14:paraId="63378389" w14:textId="32B13628" w:rsidR="00661557" w:rsidRPr="00661557" w:rsidRDefault="009835CA" w:rsidP="00D04F5D">
            <w:pPr>
              <w:rPr>
                <w:rFonts w:ascii="Times New Roman" w:hAnsi="Times New Roman" w:cs="Times New Roman"/>
              </w:rPr>
            </w:pPr>
            <w:r>
              <w:rPr>
                <w:rFonts w:ascii="Times New Roman" w:hAnsi="Times New Roman" w:cs="Times New Roman"/>
              </w:rPr>
              <w:t>TBD</w:t>
            </w:r>
          </w:p>
        </w:tc>
      </w:tr>
    </w:tbl>
    <w:p w14:paraId="0F1EAEFD" w14:textId="77777777"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5584C3B7" w14:textId="77777777" w:rsidTr="00D04F5D">
        <w:tc>
          <w:tcPr>
            <w:tcW w:w="9576" w:type="dxa"/>
          </w:tcPr>
          <w:p w14:paraId="272BC72D" w14:textId="59BA2618" w:rsidR="007643A2" w:rsidRPr="00661557" w:rsidRDefault="00661557" w:rsidP="00D04F5D">
            <w:pPr>
              <w:rPr>
                <w:rFonts w:ascii="Times New Roman" w:hAnsi="Times New Roman" w:cs="Times New Roman"/>
                <w:b/>
              </w:rPr>
            </w:pPr>
            <w:r w:rsidRPr="00661557">
              <w:rPr>
                <w:rFonts w:ascii="Times New Roman" w:hAnsi="Times New Roman" w:cs="Times New Roman"/>
                <w:b/>
              </w:rPr>
              <w:t xml:space="preserve">Handouts/Documents Referenced: </w:t>
            </w:r>
          </w:p>
        </w:tc>
      </w:tr>
      <w:tr w:rsidR="00661557" w:rsidRPr="00661557" w14:paraId="1C2FA37C" w14:textId="77777777" w:rsidTr="00D04F5D">
        <w:tc>
          <w:tcPr>
            <w:tcW w:w="9576" w:type="dxa"/>
          </w:tcPr>
          <w:p w14:paraId="44A83192" w14:textId="0F92B644" w:rsidR="00661557" w:rsidRDefault="00985C7F" w:rsidP="00D04F5D">
            <w:pPr>
              <w:rPr>
                <w:rFonts w:ascii="Times New Roman" w:hAnsi="Times New Roman" w:cs="Times New Roman"/>
                <w:b/>
              </w:rPr>
            </w:pPr>
            <w:r>
              <w:rPr>
                <w:rFonts w:ascii="Times New Roman" w:hAnsi="Times New Roman" w:cs="Times New Roman"/>
                <w:b/>
              </w:rPr>
              <w:t>Emergency Management Plan</w:t>
            </w:r>
            <w:r>
              <w:rPr>
                <w:rFonts w:ascii="Times New Roman" w:hAnsi="Times New Roman" w:cs="Times New Roman"/>
                <w:b/>
              </w:rPr>
              <w:br/>
            </w:r>
            <w:hyperlink r:id="rId7" w:history="1">
              <w:r w:rsidRPr="007611E7">
                <w:rPr>
                  <w:rStyle w:val="Hyperlink"/>
                  <w:rFonts w:ascii="Times New Roman" w:hAnsi="Times New Roman" w:cs="Times New Roman"/>
                  <w:b/>
                </w:rPr>
                <w:t>https://www2.ed.gov/about/offices/list/ope/faqsfora1crrsaaheerfii.pdf</w:t>
              </w:r>
            </w:hyperlink>
            <w:r w:rsidR="009E610C">
              <w:rPr>
                <w:rFonts w:ascii="Times New Roman" w:hAnsi="Times New Roman" w:cs="Times New Roman"/>
                <w:b/>
              </w:rPr>
              <w:br/>
            </w:r>
            <w:hyperlink r:id="rId8" w:history="1">
              <w:r w:rsidR="009E610C" w:rsidRPr="007611E7">
                <w:rPr>
                  <w:rStyle w:val="Hyperlink"/>
                  <w:rFonts w:ascii="Times New Roman" w:hAnsi="Times New Roman" w:cs="Times New Roman"/>
                  <w:b/>
                </w:rPr>
                <w:t>https://www2.ed.gov/about/offices/list/ope/faqsfora4crrsaaheerfii.pdf</w:t>
              </w:r>
            </w:hyperlink>
          </w:p>
          <w:p w14:paraId="4A25FF12" w14:textId="7D60A8E9" w:rsidR="009E610C" w:rsidRDefault="00D216CF" w:rsidP="00D04F5D">
            <w:pPr>
              <w:rPr>
                <w:rFonts w:ascii="Times New Roman" w:hAnsi="Times New Roman" w:cs="Times New Roman"/>
                <w:b/>
              </w:rPr>
            </w:pPr>
            <w:hyperlink r:id="rId9" w:history="1">
              <w:r w:rsidR="009E610C" w:rsidRPr="007611E7">
                <w:rPr>
                  <w:rStyle w:val="Hyperlink"/>
                  <w:rFonts w:ascii="Times New Roman" w:hAnsi="Times New Roman" w:cs="Times New Roman"/>
                  <w:b/>
                </w:rPr>
                <w:t>https://www2.ed.gov/about/offices/list/ope/factsheetheerfii.pdf</w:t>
              </w:r>
            </w:hyperlink>
          </w:p>
          <w:p w14:paraId="6155306D" w14:textId="1EFC250C" w:rsidR="009E610C" w:rsidRPr="00D04F5D" w:rsidRDefault="009E610C" w:rsidP="00D04F5D">
            <w:pPr>
              <w:rPr>
                <w:rFonts w:ascii="Times New Roman" w:hAnsi="Times New Roman" w:cs="Times New Roman"/>
                <w:b/>
              </w:rPr>
            </w:pPr>
          </w:p>
        </w:tc>
      </w:tr>
    </w:tbl>
    <w:p w14:paraId="6A9F9660" w14:textId="77777777"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7313C3BC" w14:textId="77777777" w:rsidTr="00D04F5D">
        <w:tc>
          <w:tcPr>
            <w:tcW w:w="9576" w:type="dxa"/>
          </w:tcPr>
          <w:p w14:paraId="0758C1E9"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College Web Site Link:</w:t>
            </w:r>
          </w:p>
        </w:tc>
      </w:tr>
      <w:tr w:rsidR="00661557" w:rsidRPr="00661557" w14:paraId="023AECB8" w14:textId="77777777" w:rsidTr="00D04F5D">
        <w:tc>
          <w:tcPr>
            <w:tcW w:w="9576" w:type="dxa"/>
          </w:tcPr>
          <w:p w14:paraId="5848F70F" w14:textId="45B38E05" w:rsidR="00661557" w:rsidRPr="00661557" w:rsidRDefault="00661557" w:rsidP="00D04F5D">
            <w:pPr>
              <w:rPr>
                <w:rFonts w:ascii="Times New Roman" w:hAnsi="Times New Roman" w:cs="Times New Roman"/>
              </w:rPr>
            </w:pPr>
          </w:p>
        </w:tc>
      </w:tr>
    </w:tbl>
    <w:p w14:paraId="29980265" w14:textId="77777777"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14:paraId="2370C414" w14:textId="77777777" w:rsidTr="00D04F5D">
        <w:tc>
          <w:tcPr>
            <w:tcW w:w="2174" w:type="dxa"/>
          </w:tcPr>
          <w:p w14:paraId="47A0B555"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Prepared by:</w:t>
            </w:r>
          </w:p>
        </w:tc>
        <w:tc>
          <w:tcPr>
            <w:tcW w:w="2089" w:type="dxa"/>
          </w:tcPr>
          <w:p w14:paraId="7B596A26" w14:textId="4F5F4A33" w:rsidR="00661557" w:rsidRPr="00661557" w:rsidRDefault="00D04F5D" w:rsidP="00D04F5D">
            <w:pPr>
              <w:rPr>
                <w:rFonts w:ascii="Times New Roman" w:hAnsi="Times New Roman" w:cs="Times New Roman"/>
              </w:rPr>
            </w:pPr>
            <w:r>
              <w:rPr>
                <w:rFonts w:ascii="Times New Roman" w:hAnsi="Times New Roman" w:cs="Times New Roman"/>
              </w:rPr>
              <w:t>Chelsea Rion</w:t>
            </w:r>
          </w:p>
        </w:tc>
        <w:tc>
          <w:tcPr>
            <w:tcW w:w="2233" w:type="dxa"/>
          </w:tcPr>
          <w:p w14:paraId="304A1FB4"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Date Distributed:</w:t>
            </w:r>
          </w:p>
        </w:tc>
        <w:tc>
          <w:tcPr>
            <w:tcW w:w="3129" w:type="dxa"/>
          </w:tcPr>
          <w:p w14:paraId="26AF0573" w14:textId="5C19F895" w:rsidR="00661557" w:rsidRPr="00661557" w:rsidRDefault="000F7F7E" w:rsidP="00D04F5D">
            <w:pPr>
              <w:rPr>
                <w:rFonts w:ascii="Times New Roman" w:hAnsi="Times New Roman" w:cs="Times New Roman"/>
              </w:rPr>
            </w:pPr>
            <w:r>
              <w:rPr>
                <w:rFonts w:ascii="Times New Roman" w:hAnsi="Times New Roman" w:cs="Times New Roman"/>
              </w:rPr>
              <w:t xml:space="preserve">February </w:t>
            </w:r>
            <w:r w:rsidR="0066354F">
              <w:rPr>
                <w:rFonts w:ascii="Times New Roman" w:hAnsi="Times New Roman" w:cs="Times New Roman"/>
              </w:rPr>
              <w:t>15</w:t>
            </w:r>
            <w:r w:rsidR="009740D6">
              <w:rPr>
                <w:rFonts w:ascii="Times New Roman" w:hAnsi="Times New Roman" w:cs="Times New Roman"/>
              </w:rPr>
              <w:t>, 2021</w:t>
            </w:r>
          </w:p>
        </w:tc>
      </w:tr>
    </w:tbl>
    <w:p w14:paraId="381EE8B1" w14:textId="77777777"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14:paraId="475ABF36" w14:textId="77777777" w:rsidTr="00D04F5D">
        <w:tc>
          <w:tcPr>
            <w:tcW w:w="9625" w:type="dxa"/>
            <w:gridSpan w:val="6"/>
          </w:tcPr>
          <w:p w14:paraId="14D19556"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Approval of Minutes Process &amp; Responses:</w:t>
            </w:r>
          </w:p>
        </w:tc>
      </w:tr>
      <w:tr w:rsidR="00661557" w:rsidRPr="00661557" w14:paraId="137B0169" w14:textId="77777777" w:rsidTr="00D04F5D">
        <w:tc>
          <w:tcPr>
            <w:tcW w:w="9625" w:type="dxa"/>
            <w:gridSpan w:val="6"/>
          </w:tcPr>
          <w:p w14:paraId="7F665294" w14:textId="77777777" w:rsidR="00661557" w:rsidRPr="00661557" w:rsidRDefault="00661557" w:rsidP="00EF09B6">
            <w:pPr>
              <w:numPr>
                <w:ilvl w:val="0"/>
                <w:numId w:val="1"/>
              </w:numPr>
              <w:rPr>
                <w:rFonts w:ascii="Times New Roman" w:hAnsi="Times New Roman" w:cs="Times New Roman"/>
              </w:rPr>
            </w:pPr>
          </w:p>
        </w:tc>
      </w:tr>
      <w:tr w:rsidR="00661557" w:rsidRPr="00661557" w14:paraId="3A899E66" w14:textId="77777777" w:rsidTr="00D04F5D">
        <w:trPr>
          <w:gridAfter w:val="1"/>
          <w:wAfter w:w="35" w:type="dxa"/>
        </w:trPr>
        <w:tc>
          <w:tcPr>
            <w:tcW w:w="9590" w:type="dxa"/>
            <w:gridSpan w:val="5"/>
            <w:tcBorders>
              <w:bottom w:val="single" w:sz="4" w:space="0" w:color="auto"/>
            </w:tcBorders>
          </w:tcPr>
          <w:p w14:paraId="077F526C" w14:textId="77777777" w:rsidR="00661557" w:rsidRPr="00661557" w:rsidRDefault="00661557" w:rsidP="00D04F5D">
            <w:pPr>
              <w:rPr>
                <w:rFonts w:ascii="Times New Roman" w:hAnsi="Times New Roman" w:cs="Times New Roman"/>
              </w:rPr>
            </w:pPr>
            <w:r w:rsidRPr="00661557">
              <w:rPr>
                <w:rFonts w:ascii="Times New Roman" w:hAnsi="Times New Roman" w:cs="Times New Roman"/>
                <w:b/>
              </w:rPr>
              <w:t>Action by President:</w:t>
            </w:r>
          </w:p>
        </w:tc>
      </w:tr>
      <w:tr w:rsidR="00661557" w:rsidRPr="00661557" w14:paraId="2DAB6885" w14:textId="77777777" w:rsidTr="00D04F5D">
        <w:tblPrEx>
          <w:tblLook w:val="04A0" w:firstRow="1" w:lastRow="0" w:firstColumn="1" w:lastColumn="0" w:noHBand="0" w:noVBand="1"/>
        </w:tblPrEx>
        <w:trPr>
          <w:gridAfter w:val="1"/>
          <w:wAfter w:w="35" w:type="dxa"/>
        </w:trPr>
        <w:tc>
          <w:tcPr>
            <w:tcW w:w="1917" w:type="dxa"/>
            <w:shd w:val="clear" w:color="auto" w:fill="C0C0C0"/>
          </w:tcPr>
          <w:p w14:paraId="4C8E8C7D"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14:paraId="13B084A9"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14:paraId="75DDF46C"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14:paraId="5EF6D9CE"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14:paraId="3F0E965E" w14:textId="77777777" w:rsidR="00661557" w:rsidRPr="00661557" w:rsidRDefault="00661557" w:rsidP="00D04F5D">
            <w:pPr>
              <w:rPr>
                <w:rFonts w:ascii="Times New Roman" w:hAnsi="Times New Roman" w:cs="Times New Roman"/>
                <w:b/>
              </w:rPr>
            </w:pPr>
            <w:r w:rsidRPr="00661557">
              <w:rPr>
                <w:rFonts w:ascii="Times New Roman" w:hAnsi="Times New Roman" w:cs="Times New Roman"/>
                <w:b/>
              </w:rPr>
              <w:t>Comments</w:t>
            </w:r>
          </w:p>
        </w:tc>
      </w:tr>
    </w:tbl>
    <w:p w14:paraId="65542582" w14:textId="77777777" w:rsidR="00D04F5D" w:rsidRPr="00661557" w:rsidRDefault="00D04F5D">
      <w:pPr>
        <w:rPr>
          <w:rFonts w:ascii="Times New Roman" w:hAnsi="Times New Roman" w:cs="Times New Roman"/>
        </w:rPr>
      </w:pPr>
    </w:p>
    <w:sectPr w:rsidR="00D04F5D" w:rsidRPr="00661557" w:rsidSect="006316AB">
      <w:pgSz w:w="11900" w:h="16840"/>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7C19" w14:textId="77777777" w:rsidR="00D216CF" w:rsidRDefault="00D216CF" w:rsidP="00F5106B">
      <w:r>
        <w:separator/>
      </w:r>
    </w:p>
  </w:endnote>
  <w:endnote w:type="continuationSeparator" w:id="0">
    <w:p w14:paraId="1FC9DD76" w14:textId="77777777" w:rsidR="00D216CF" w:rsidRDefault="00D216CF" w:rsidP="00F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0385" w14:textId="77777777" w:rsidR="00D216CF" w:rsidRDefault="00D216CF" w:rsidP="00F5106B">
      <w:r>
        <w:separator/>
      </w:r>
    </w:p>
  </w:footnote>
  <w:footnote w:type="continuationSeparator" w:id="0">
    <w:p w14:paraId="03F9BA52" w14:textId="77777777" w:rsidR="00D216CF" w:rsidRDefault="00D216CF" w:rsidP="00F5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4B0"/>
    <w:multiLevelType w:val="hybridMultilevel"/>
    <w:tmpl w:val="C2640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203E9"/>
    <w:multiLevelType w:val="hybridMultilevel"/>
    <w:tmpl w:val="B82047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0060C8"/>
    <w:rsid w:val="000076BA"/>
    <w:rsid w:val="00026190"/>
    <w:rsid w:val="00054062"/>
    <w:rsid w:val="00063257"/>
    <w:rsid w:val="00071E89"/>
    <w:rsid w:val="00085EDE"/>
    <w:rsid w:val="000F7F7E"/>
    <w:rsid w:val="00101BB8"/>
    <w:rsid w:val="00107B90"/>
    <w:rsid w:val="00142DE9"/>
    <w:rsid w:val="00143808"/>
    <w:rsid w:val="001932BC"/>
    <w:rsid w:val="001C4605"/>
    <w:rsid w:val="001E2BC4"/>
    <w:rsid w:val="001F0A30"/>
    <w:rsid w:val="00214353"/>
    <w:rsid w:val="00284065"/>
    <w:rsid w:val="002B05F3"/>
    <w:rsid w:val="002C2F3D"/>
    <w:rsid w:val="002C5460"/>
    <w:rsid w:val="002F0414"/>
    <w:rsid w:val="002F2EFB"/>
    <w:rsid w:val="003422BD"/>
    <w:rsid w:val="003607A4"/>
    <w:rsid w:val="00363556"/>
    <w:rsid w:val="00376BFC"/>
    <w:rsid w:val="0039581C"/>
    <w:rsid w:val="003B5F73"/>
    <w:rsid w:val="003E2954"/>
    <w:rsid w:val="003E4576"/>
    <w:rsid w:val="003F0FA7"/>
    <w:rsid w:val="003F7AED"/>
    <w:rsid w:val="00415BA2"/>
    <w:rsid w:val="00422470"/>
    <w:rsid w:val="00442EB6"/>
    <w:rsid w:val="004441EC"/>
    <w:rsid w:val="004F6911"/>
    <w:rsid w:val="006316AB"/>
    <w:rsid w:val="00651A5F"/>
    <w:rsid w:val="006612E7"/>
    <w:rsid w:val="00661557"/>
    <w:rsid w:val="0066354F"/>
    <w:rsid w:val="006707CD"/>
    <w:rsid w:val="006C5936"/>
    <w:rsid w:val="006D32BD"/>
    <w:rsid w:val="00705200"/>
    <w:rsid w:val="00723EC9"/>
    <w:rsid w:val="0076044E"/>
    <w:rsid w:val="0076222C"/>
    <w:rsid w:val="007643A2"/>
    <w:rsid w:val="00787186"/>
    <w:rsid w:val="0078797C"/>
    <w:rsid w:val="007B1460"/>
    <w:rsid w:val="007B181E"/>
    <w:rsid w:val="007D4CD0"/>
    <w:rsid w:val="007D62EA"/>
    <w:rsid w:val="007F0D97"/>
    <w:rsid w:val="00914EDE"/>
    <w:rsid w:val="009165C8"/>
    <w:rsid w:val="00927962"/>
    <w:rsid w:val="00933A54"/>
    <w:rsid w:val="009412BF"/>
    <w:rsid w:val="00953429"/>
    <w:rsid w:val="009740D6"/>
    <w:rsid w:val="009835CA"/>
    <w:rsid w:val="00985C7F"/>
    <w:rsid w:val="009A456F"/>
    <w:rsid w:val="009B2AF1"/>
    <w:rsid w:val="009E610C"/>
    <w:rsid w:val="00A2332F"/>
    <w:rsid w:val="00AB11D3"/>
    <w:rsid w:val="00B119F3"/>
    <w:rsid w:val="00B6560C"/>
    <w:rsid w:val="00B7792C"/>
    <w:rsid w:val="00B92350"/>
    <w:rsid w:val="00BD0DED"/>
    <w:rsid w:val="00C01E35"/>
    <w:rsid w:val="00C06399"/>
    <w:rsid w:val="00C121DD"/>
    <w:rsid w:val="00C52099"/>
    <w:rsid w:val="00C55629"/>
    <w:rsid w:val="00C61522"/>
    <w:rsid w:val="00C7489A"/>
    <w:rsid w:val="00C96DAD"/>
    <w:rsid w:val="00CA6EA8"/>
    <w:rsid w:val="00D04F5D"/>
    <w:rsid w:val="00D216CF"/>
    <w:rsid w:val="00D50102"/>
    <w:rsid w:val="00D85E08"/>
    <w:rsid w:val="00D95DBD"/>
    <w:rsid w:val="00DB4572"/>
    <w:rsid w:val="00DF1292"/>
    <w:rsid w:val="00E615FB"/>
    <w:rsid w:val="00E97416"/>
    <w:rsid w:val="00EE57EF"/>
    <w:rsid w:val="00EF09B6"/>
    <w:rsid w:val="00EF0F64"/>
    <w:rsid w:val="00F4054B"/>
    <w:rsid w:val="00F5106B"/>
    <w:rsid w:val="00F54EFB"/>
    <w:rsid w:val="00F61976"/>
    <w:rsid w:val="00FB34C9"/>
    <w:rsid w:val="00FC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paragraph" w:styleId="Header">
    <w:name w:val="header"/>
    <w:basedOn w:val="Normal"/>
    <w:link w:val="HeaderChar"/>
    <w:uiPriority w:val="99"/>
    <w:unhideWhenUsed/>
    <w:rsid w:val="00F5106B"/>
    <w:pPr>
      <w:tabs>
        <w:tab w:val="center" w:pos="4680"/>
        <w:tab w:val="right" w:pos="9360"/>
      </w:tabs>
    </w:pPr>
  </w:style>
  <w:style w:type="character" w:customStyle="1" w:styleId="HeaderChar">
    <w:name w:val="Header Char"/>
    <w:basedOn w:val="DefaultParagraphFont"/>
    <w:link w:val="Header"/>
    <w:uiPriority w:val="99"/>
    <w:rsid w:val="00F5106B"/>
    <w:rPr>
      <w:rFonts w:ascii="Arial" w:hAnsi="Arial"/>
      <w:color w:val="000000" w:themeColor="text1"/>
    </w:rPr>
  </w:style>
  <w:style w:type="paragraph" w:styleId="Footer">
    <w:name w:val="footer"/>
    <w:basedOn w:val="Normal"/>
    <w:link w:val="FooterChar"/>
    <w:uiPriority w:val="99"/>
    <w:unhideWhenUsed/>
    <w:rsid w:val="00F5106B"/>
    <w:pPr>
      <w:tabs>
        <w:tab w:val="center" w:pos="4680"/>
        <w:tab w:val="right" w:pos="9360"/>
      </w:tabs>
    </w:pPr>
  </w:style>
  <w:style w:type="character" w:customStyle="1" w:styleId="FooterChar">
    <w:name w:val="Footer Char"/>
    <w:basedOn w:val="DefaultParagraphFont"/>
    <w:link w:val="Footer"/>
    <w:uiPriority w:val="99"/>
    <w:rsid w:val="00F5106B"/>
    <w:rPr>
      <w:rFonts w:ascii="Arial" w:hAnsi="Arial"/>
      <w:color w:val="000000" w:themeColor="text1"/>
    </w:rPr>
  </w:style>
  <w:style w:type="character" w:styleId="UnresolvedMention">
    <w:name w:val="Unresolved Mention"/>
    <w:basedOn w:val="DefaultParagraphFont"/>
    <w:uiPriority w:val="99"/>
    <w:rsid w:val="009E610C"/>
    <w:rPr>
      <w:color w:val="605E5C"/>
      <w:shd w:val="clear" w:color="auto" w:fill="E1DFDD"/>
    </w:rPr>
  </w:style>
  <w:style w:type="character" w:styleId="FollowedHyperlink">
    <w:name w:val="FollowedHyperlink"/>
    <w:basedOn w:val="DefaultParagraphFont"/>
    <w:uiPriority w:val="99"/>
    <w:semiHidden/>
    <w:unhideWhenUsed/>
    <w:rsid w:val="00764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0732">
      <w:bodyDiv w:val="1"/>
      <w:marLeft w:val="0"/>
      <w:marRight w:val="0"/>
      <w:marTop w:val="0"/>
      <w:marBottom w:val="0"/>
      <w:divBdr>
        <w:top w:val="none" w:sz="0" w:space="0" w:color="auto"/>
        <w:left w:val="none" w:sz="0" w:space="0" w:color="auto"/>
        <w:bottom w:val="none" w:sz="0" w:space="0" w:color="auto"/>
        <w:right w:val="none" w:sz="0" w:space="0" w:color="auto"/>
      </w:divBdr>
      <w:divsChild>
        <w:div w:id="1355114810">
          <w:marLeft w:val="0"/>
          <w:marRight w:val="0"/>
          <w:marTop w:val="0"/>
          <w:marBottom w:val="0"/>
          <w:divBdr>
            <w:top w:val="none" w:sz="0" w:space="0" w:color="auto"/>
            <w:left w:val="none" w:sz="0" w:space="0" w:color="auto"/>
            <w:bottom w:val="none" w:sz="0" w:space="0" w:color="auto"/>
            <w:right w:val="none" w:sz="0" w:space="0" w:color="auto"/>
          </w:divBdr>
        </w:div>
        <w:div w:id="1914974172">
          <w:marLeft w:val="0"/>
          <w:marRight w:val="0"/>
          <w:marTop w:val="0"/>
          <w:marBottom w:val="0"/>
          <w:divBdr>
            <w:top w:val="none" w:sz="0" w:space="0" w:color="auto"/>
            <w:left w:val="none" w:sz="0" w:space="0" w:color="auto"/>
            <w:bottom w:val="none" w:sz="0" w:space="0" w:color="auto"/>
            <w:right w:val="none" w:sz="0" w:space="0" w:color="auto"/>
          </w:divBdr>
        </w:div>
        <w:div w:id="309409192">
          <w:marLeft w:val="0"/>
          <w:marRight w:val="0"/>
          <w:marTop w:val="0"/>
          <w:marBottom w:val="0"/>
          <w:divBdr>
            <w:top w:val="none" w:sz="0" w:space="0" w:color="auto"/>
            <w:left w:val="none" w:sz="0" w:space="0" w:color="auto"/>
            <w:bottom w:val="none" w:sz="0" w:space="0" w:color="auto"/>
            <w:right w:val="none" w:sz="0" w:space="0" w:color="auto"/>
          </w:divBdr>
        </w:div>
        <w:div w:id="203717333">
          <w:marLeft w:val="0"/>
          <w:marRight w:val="0"/>
          <w:marTop w:val="0"/>
          <w:marBottom w:val="0"/>
          <w:divBdr>
            <w:top w:val="none" w:sz="0" w:space="0" w:color="auto"/>
            <w:left w:val="none" w:sz="0" w:space="0" w:color="auto"/>
            <w:bottom w:val="none" w:sz="0" w:space="0" w:color="auto"/>
            <w:right w:val="none" w:sz="0" w:space="0" w:color="auto"/>
          </w:divBdr>
        </w:div>
        <w:div w:id="1822774353">
          <w:marLeft w:val="0"/>
          <w:marRight w:val="0"/>
          <w:marTop w:val="0"/>
          <w:marBottom w:val="0"/>
          <w:divBdr>
            <w:top w:val="none" w:sz="0" w:space="0" w:color="auto"/>
            <w:left w:val="none" w:sz="0" w:space="0" w:color="auto"/>
            <w:bottom w:val="none" w:sz="0" w:space="0" w:color="auto"/>
            <w:right w:val="none" w:sz="0" w:space="0" w:color="auto"/>
          </w:divBdr>
        </w:div>
        <w:div w:id="1152868670">
          <w:marLeft w:val="0"/>
          <w:marRight w:val="0"/>
          <w:marTop w:val="0"/>
          <w:marBottom w:val="0"/>
          <w:divBdr>
            <w:top w:val="none" w:sz="0" w:space="0" w:color="auto"/>
            <w:left w:val="none" w:sz="0" w:space="0" w:color="auto"/>
            <w:bottom w:val="none" w:sz="0" w:space="0" w:color="auto"/>
            <w:right w:val="none" w:sz="0" w:space="0" w:color="auto"/>
          </w:divBdr>
        </w:div>
        <w:div w:id="850878871">
          <w:marLeft w:val="0"/>
          <w:marRight w:val="0"/>
          <w:marTop w:val="0"/>
          <w:marBottom w:val="0"/>
          <w:divBdr>
            <w:top w:val="none" w:sz="0" w:space="0" w:color="auto"/>
            <w:left w:val="none" w:sz="0" w:space="0" w:color="auto"/>
            <w:bottom w:val="none" w:sz="0" w:space="0" w:color="auto"/>
            <w:right w:val="none" w:sz="0" w:space="0" w:color="auto"/>
          </w:divBdr>
        </w:div>
        <w:div w:id="1956330728">
          <w:marLeft w:val="0"/>
          <w:marRight w:val="0"/>
          <w:marTop w:val="0"/>
          <w:marBottom w:val="0"/>
          <w:divBdr>
            <w:top w:val="none" w:sz="0" w:space="0" w:color="auto"/>
            <w:left w:val="none" w:sz="0" w:space="0" w:color="auto"/>
            <w:bottom w:val="none" w:sz="0" w:space="0" w:color="auto"/>
            <w:right w:val="none" w:sz="0" w:space="0" w:color="auto"/>
          </w:divBdr>
        </w:div>
        <w:div w:id="659232468">
          <w:marLeft w:val="0"/>
          <w:marRight w:val="0"/>
          <w:marTop w:val="0"/>
          <w:marBottom w:val="0"/>
          <w:divBdr>
            <w:top w:val="none" w:sz="0" w:space="0" w:color="auto"/>
            <w:left w:val="none" w:sz="0" w:space="0" w:color="auto"/>
            <w:bottom w:val="none" w:sz="0" w:space="0" w:color="auto"/>
            <w:right w:val="none" w:sz="0" w:space="0" w:color="auto"/>
          </w:divBdr>
        </w:div>
        <w:div w:id="1522352808">
          <w:marLeft w:val="0"/>
          <w:marRight w:val="0"/>
          <w:marTop w:val="0"/>
          <w:marBottom w:val="0"/>
          <w:divBdr>
            <w:top w:val="none" w:sz="0" w:space="0" w:color="auto"/>
            <w:left w:val="none" w:sz="0" w:space="0" w:color="auto"/>
            <w:bottom w:val="none" w:sz="0" w:space="0" w:color="auto"/>
            <w:right w:val="none" w:sz="0" w:space="0" w:color="auto"/>
          </w:divBdr>
        </w:div>
        <w:div w:id="1004821429">
          <w:marLeft w:val="0"/>
          <w:marRight w:val="0"/>
          <w:marTop w:val="0"/>
          <w:marBottom w:val="0"/>
          <w:divBdr>
            <w:top w:val="none" w:sz="0" w:space="0" w:color="auto"/>
            <w:left w:val="none" w:sz="0" w:space="0" w:color="auto"/>
            <w:bottom w:val="none" w:sz="0" w:space="0" w:color="auto"/>
            <w:right w:val="none" w:sz="0" w:space="0" w:color="auto"/>
          </w:divBdr>
        </w:div>
        <w:div w:id="1604067288">
          <w:marLeft w:val="0"/>
          <w:marRight w:val="0"/>
          <w:marTop w:val="0"/>
          <w:marBottom w:val="0"/>
          <w:divBdr>
            <w:top w:val="none" w:sz="0" w:space="0" w:color="auto"/>
            <w:left w:val="none" w:sz="0" w:space="0" w:color="auto"/>
            <w:bottom w:val="none" w:sz="0" w:space="0" w:color="auto"/>
            <w:right w:val="none" w:sz="0" w:space="0" w:color="auto"/>
          </w:divBdr>
        </w:div>
        <w:div w:id="607927013">
          <w:marLeft w:val="0"/>
          <w:marRight w:val="0"/>
          <w:marTop w:val="0"/>
          <w:marBottom w:val="0"/>
          <w:divBdr>
            <w:top w:val="none" w:sz="0" w:space="0" w:color="auto"/>
            <w:left w:val="none" w:sz="0" w:space="0" w:color="auto"/>
            <w:bottom w:val="none" w:sz="0" w:space="0" w:color="auto"/>
            <w:right w:val="none" w:sz="0" w:space="0" w:color="auto"/>
          </w:divBdr>
        </w:div>
        <w:div w:id="2113931796">
          <w:marLeft w:val="0"/>
          <w:marRight w:val="0"/>
          <w:marTop w:val="0"/>
          <w:marBottom w:val="0"/>
          <w:divBdr>
            <w:top w:val="none" w:sz="0" w:space="0" w:color="auto"/>
            <w:left w:val="none" w:sz="0" w:space="0" w:color="auto"/>
            <w:bottom w:val="none" w:sz="0" w:space="0" w:color="auto"/>
            <w:right w:val="none" w:sz="0" w:space="0" w:color="auto"/>
          </w:divBdr>
        </w:div>
        <w:div w:id="1030379723">
          <w:marLeft w:val="0"/>
          <w:marRight w:val="0"/>
          <w:marTop w:val="0"/>
          <w:marBottom w:val="0"/>
          <w:divBdr>
            <w:top w:val="none" w:sz="0" w:space="0" w:color="auto"/>
            <w:left w:val="none" w:sz="0" w:space="0" w:color="auto"/>
            <w:bottom w:val="none" w:sz="0" w:space="0" w:color="auto"/>
            <w:right w:val="none" w:sz="0" w:space="0" w:color="auto"/>
          </w:divBdr>
        </w:div>
      </w:divsChild>
    </w:div>
    <w:div w:id="310182749">
      <w:bodyDiv w:val="1"/>
      <w:marLeft w:val="0"/>
      <w:marRight w:val="0"/>
      <w:marTop w:val="0"/>
      <w:marBottom w:val="0"/>
      <w:divBdr>
        <w:top w:val="none" w:sz="0" w:space="0" w:color="auto"/>
        <w:left w:val="none" w:sz="0" w:space="0" w:color="auto"/>
        <w:bottom w:val="none" w:sz="0" w:space="0" w:color="auto"/>
        <w:right w:val="none" w:sz="0" w:space="0" w:color="auto"/>
      </w:divBdr>
      <w:divsChild>
        <w:div w:id="1857230867">
          <w:marLeft w:val="0"/>
          <w:marRight w:val="0"/>
          <w:marTop w:val="0"/>
          <w:marBottom w:val="0"/>
          <w:divBdr>
            <w:top w:val="none" w:sz="0" w:space="0" w:color="auto"/>
            <w:left w:val="none" w:sz="0" w:space="0" w:color="auto"/>
            <w:bottom w:val="none" w:sz="0" w:space="0" w:color="auto"/>
            <w:right w:val="none" w:sz="0" w:space="0" w:color="auto"/>
          </w:divBdr>
          <w:divsChild>
            <w:div w:id="1911694618">
              <w:marLeft w:val="0"/>
              <w:marRight w:val="0"/>
              <w:marTop w:val="0"/>
              <w:marBottom w:val="0"/>
              <w:divBdr>
                <w:top w:val="none" w:sz="0" w:space="0" w:color="auto"/>
                <w:left w:val="none" w:sz="0" w:space="0" w:color="auto"/>
                <w:bottom w:val="none" w:sz="0" w:space="0" w:color="auto"/>
                <w:right w:val="none" w:sz="0" w:space="0" w:color="auto"/>
              </w:divBdr>
              <w:divsChild>
                <w:div w:id="586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1190">
      <w:bodyDiv w:val="1"/>
      <w:marLeft w:val="0"/>
      <w:marRight w:val="0"/>
      <w:marTop w:val="0"/>
      <w:marBottom w:val="0"/>
      <w:divBdr>
        <w:top w:val="none" w:sz="0" w:space="0" w:color="auto"/>
        <w:left w:val="none" w:sz="0" w:space="0" w:color="auto"/>
        <w:bottom w:val="none" w:sz="0" w:space="0" w:color="auto"/>
        <w:right w:val="none" w:sz="0" w:space="0" w:color="auto"/>
      </w:divBdr>
      <w:divsChild>
        <w:div w:id="1655795377">
          <w:marLeft w:val="0"/>
          <w:marRight w:val="0"/>
          <w:marTop w:val="0"/>
          <w:marBottom w:val="0"/>
          <w:divBdr>
            <w:top w:val="none" w:sz="0" w:space="0" w:color="auto"/>
            <w:left w:val="none" w:sz="0" w:space="0" w:color="auto"/>
            <w:bottom w:val="none" w:sz="0" w:space="0" w:color="auto"/>
            <w:right w:val="none" w:sz="0" w:space="0" w:color="auto"/>
          </w:divBdr>
          <w:divsChild>
            <w:div w:id="1145587676">
              <w:marLeft w:val="0"/>
              <w:marRight w:val="0"/>
              <w:marTop w:val="0"/>
              <w:marBottom w:val="0"/>
              <w:divBdr>
                <w:top w:val="none" w:sz="0" w:space="0" w:color="auto"/>
                <w:left w:val="none" w:sz="0" w:space="0" w:color="auto"/>
                <w:bottom w:val="none" w:sz="0" w:space="0" w:color="auto"/>
                <w:right w:val="none" w:sz="0" w:space="0" w:color="auto"/>
              </w:divBdr>
              <w:divsChild>
                <w:div w:id="4159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4051">
      <w:bodyDiv w:val="1"/>
      <w:marLeft w:val="0"/>
      <w:marRight w:val="0"/>
      <w:marTop w:val="0"/>
      <w:marBottom w:val="0"/>
      <w:divBdr>
        <w:top w:val="none" w:sz="0" w:space="0" w:color="auto"/>
        <w:left w:val="none" w:sz="0" w:space="0" w:color="auto"/>
        <w:bottom w:val="none" w:sz="0" w:space="0" w:color="auto"/>
        <w:right w:val="none" w:sz="0" w:space="0" w:color="auto"/>
      </w:divBdr>
    </w:div>
    <w:div w:id="2048870956">
      <w:bodyDiv w:val="1"/>
      <w:marLeft w:val="0"/>
      <w:marRight w:val="0"/>
      <w:marTop w:val="0"/>
      <w:marBottom w:val="0"/>
      <w:divBdr>
        <w:top w:val="none" w:sz="0" w:space="0" w:color="auto"/>
        <w:left w:val="none" w:sz="0" w:space="0" w:color="auto"/>
        <w:bottom w:val="none" w:sz="0" w:space="0" w:color="auto"/>
        <w:right w:val="none" w:sz="0" w:space="0" w:color="auto"/>
      </w:divBdr>
      <w:divsChild>
        <w:div w:id="1409694623">
          <w:marLeft w:val="0"/>
          <w:marRight w:val="0"/>
          <w:marTop w:val="0"/>
          <w:marBottom w:val="0"/>
          <w:divBdr>
            <w:top w:val="none" w:sz="0" w:space="0" w:color="auto"/>
            <w:left w:val="none" w:sz="0" w:space="0" w:color="auto"/>
            <w:bottom w:val="none" w:sz="0" w:space="0" w:color="auto"/>
            <w:right w:val="none" w:sz="0" w:space="0" w:color="auto"/>
          </w:divBdr>
        </w:div>
        <w:div w:id="1315838448">
          <w:marLeft w:val="0"/>
          <w:marRight w:val="0"/>
          <w:marTop w:val="0"/>
          <w:marBottom w:val="0"/>
          <w:divBdr>
            <w:top w:val="none" w:sz="0" w:space="0" w:color="auto"/>
            <w:left w:val="none" w:sz="0" w:space="0" w:color="auto"/>
            <w:bottom w:val="none" w:sz="0" w:space="0" w:color="auto"/>
            <w:right w:val="none" w:sz="0" w:space="0" w:color="auto"/>
          </w:divBdr>
        </w:div>
        <w:div w:id="215047252">
          <w:marLeft w:val="0"/>
          <w:marRight w:val="0"/>
          <w:marTop w:val="0"/>
          <w:marBottom w:val="0"/>
          <w:divBdr>
            <w:top w:val="none" w:sz="0" w:space="0" w:color="auto"/>
            <w:left w:val="none" w:sz="0" w:space="0" w:color="auto"/>
            <w:bottom w:val="none" w:sz="0" w:space="0" w:color="auto"/>
            <w:right w:val="none" w:sz="0" w:space="0" w:color="auto"/>
          </w:divBdr>
        </w:div>
        <w:div w:id="415321471">
          <w:marLeft w:val="0"/>
          <w:marRight w:val="0"/>
          <w:marTop w:val="0"/>
          <w:marBottom w:val="0"/>
          <w:divBdr>
            <w:top w:val="none" w:sz="0" w:space="0" w:color="auto"/>
            <w:left w:val="none" w:sz="0" w:space="0" w:color="auto"/>
            <w:bottom w:val="none" w:sz="0" w:space="0" w:color="auto"/>
            <w:right w:val="none" w:sz="0" w:space="0" w:color="auto"/>
          </w:divBdr>
        </w:div>
        <w:div w:id="243996121">
          <w:marLeft w:val="0"/>
          <w:marRight w:val="0"/>
          <w:marTop w:val="0"/>
          <w:marBottom w:val="0"/>
          <w:divBdr>
            <w:top w:val="none" w:sz="0" w:space="0" w:color="auto"/>
            <w:left w:val="none" w:sz="0" w:space="0" w:color="auto"/>
            <w:bottom w:val="none" w:sz="0" w:space="0" w:color="auto"/>
            <w:right w:val="none" w:sz="0" w:space="0" w:color="auto"/>
          </w:divBdr>
        </w:div>
        <w:div w:id="947662819">
          <w:marLeft w:val="0"/>
          <w:marRight w:val="0"/>
          <w:marTop w:val="0"/>
          <w:marBottom w:val="0"/>
          <w:divBdr>
            <w:top w:val="none" w:sz="0" w:space="0" w:color="auto"/>
            <w:left w:val="none" w:sz="0" w:space="0" w:color="auto"/>
            <w:bottom w:val="none" w:sz="0" w:space="0" w:color="auto"/>
            <w:right w:val="none" w:sz="0" w:space="0" w:color="auto"/>
          </w:divBdr>
        </w:div>
        <w:div w:id="501704070">
          <w:marLeft w:val="0"/>
          <w:marRight w:val="0"/>
          <w:marTop w:val="0"/>
          <w:marBottom w:val="0"/>
          <w:divBdr>
            <w:top w:val="none" w:sz="0" w:space="0" w:color="auto"/>
            <w:left w:val="none" w:sz="0" w:space="0" w:color="auto"/>
            <w:bottom w:val="none" w:sz="0" w:space="0" w:color="auto"/>
            <w:right w:val="none" w:sz="0" w:space="0" w:color="auto"/>
          </w:divBdr>
        </w:div>
        <w:div w:id="2002811521">
          <w:marLeft w:val="0"/>
          <w:marRight w:val="0"/>
          <w:marTop w:val="0"/>
          <w:marBottom w:val="0"/>
          <w:divBdr>
            <w:top w:val="none" w:sz="0" w:space="0" w:color="auto"/>
            <w:left w:val="none" w:sz="0" w:space="0" w:color="auto"/>
            <w:bottom w:val="none" w:sz="0" w:space="0" w:color="auto"/>
            <w:right w:val="none" w:sz="0" w:space="0" w:color="auto"/>
          </w:divBdr>
        </w:div>
        <w:div w:id="1310207350">
          <w:marLeft w:val="0"/>
          <w:marRight w:val="0"/>
          <w:marTop w:val="0"/>
          <w:marBottom w:val="0"/>
          <w:divBdr>
            <w:top w:val="none" w:sz="0" w:space="0" w:color="auto"/>
            <w:left w:val="none" w:sz="0" w:space="0" w:color="auto"/>
            <w:bottom w:val="none" w:sz="0" w:space="0" w:color="auto"/>
            <w:right w:val="none" w:sz="0" w:space="0" w:color="auto"/>
          </w:divBdr>
        </w:div>
        <w:div w:id="813569629">
          <w:marLeft w:val="0"/>
          <w:marRight w:val="0"/>
          <w:marTop w:val="0"/>
          <w:marBottom w:val="0"/>
          <w:divBdr>
            <w:top w:val="none" w:sz="0" w:space="0" w:color="auto"/>
            <w:left w:val="none" w:sz="0" w:space="0" w:color="auto"/>
            <w:bottom w:val="none" w:sz="0" w:space="0" w:color="auto"/>
            <w:right w:val="none" w:sz="0" w:space="0" w:color="auto"/>
          </w:divBdr>
        </w:div>
        <w:div w:id="170918982">
          <w:marLeft w:val="0"/>
          <w:marRight w:val="0"/>
          <w:marTop w:val="0"/>
          <w:marBottom w:val="0"/>
          <w:divBdr>
            <w:top w:val="none" w:sz="0" w:space="0" w:color="auto"/>
            <w:left w:val="none" w:sz="0" w:space="0" w:color="auto"/>
            <w:bottom w:val="none" w:sz="0" w:space="0" w:color="auto"/>
            <w:right w:val="none" w:sz="0" w:space="0" w:color="auto"/>
          </w:divBdr>
        </w:div>
        <w:div w:id="1914965375">
          <w:marLeft w:val="0"/>
          <w:marRight w:val="0"/>
          <w:marTop w:val="0"/>
          <w:marBottom w:val="0"/>
          <w:divBdr>
            <w:top w:val="none" w:sz="0" w:space="0" w:color="auto"/>
            <w:left w:val="none" w:sz="0" w:space="0" w:color="auto"/>
            <w:bottom w:val="none" w:sz="0" w:space="0" w:color="auto"/>
            <w:right w:val="none" w:sz="0" w:space="0" w:color="auto"/>
          </w:divBdr>
        </w:div>
        <w:div w:id="1567912472">
          <w:marLeft w:val="0"/>
          <w:marRight w:val="0"/>
          <w:marTop w:val="0"/>
          <w:marBottom w:val="0"/>
          <w:divBdr>
            <w:top w:val="none" w:sz="0" w:space="0" w:color="auto"/>
            <w:left w:val="none" w:sz="0" w:space="0" w:color="auto"/>
            <w:bottom w:val="none" w:sz="0" w:space="0" w:color="auto"/>
            <w:right w:val="none" w:sz="0" w:space="0" w:color="auto"/>
          </w:divBdr>
        </w:div>
        <w:div w:id="927465962">
          <w:marLeft w:val="0"/>
          <w:marRight w:val="0"/>
          <w:marTop w:val="0"/>
          <w:marBottom w:val="0"/>
          <w:divBdr>
            <w:top w:val="none" w:sz="0" w:space="0" w:color="auto"/>
            <w:left w:val="none" w:sz="0" w:space="0" w:color="auto"/>
            <w:bottom w:val="none" w:sz="0" w:space="0" w:color="auto"/>
            <w:right w:val="none" w:sz="0" w:space="0" w:color="auto"/>
          </w:divBdr>
        </w:div>
        <w:div w:id="205568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faqsfora4crrsaaheerfii.pdf" TargetMode="External"/><Relationship Id="rId3" Type="http://schemas.openxmlformats.org/officeDocument/2006/relationships/settings" Target="settings.xml"/><Relationship Id="rId7" Type="http://schemas.openxmlformats.org/officeDocument/2006/relationships/hyperlink" Target="https://www2.ed.gov/about/offices/list/ope/faqsfora1crrsaaheerf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pe/factsheetheerf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2021-03-02T19:20:00Z</dcterms:created>
  <dcterms:modified xsi:type="dcterms:W3CDTF">2021-03-14T23:08:00Z</dcterms:modified>
</cp:coreProperties>
</file>