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B9" w:rsidRPr="00AE03E3" w:rsidRDefault="00A746B9" w:rsidP="00BE2057">
      <w:pPr>
        <w:pStyle w:val="Heading2"/>
        <w:rPr>
          <w:sz w:val="18"/>
          <w:szCs w:val="18"/>
        </w:rPr>
      </w:pPr>
    </w:p>
    <w:tbl>
      <w:tblPr>
        <w:tblW w:w="8640" w:type="dxa"/>
        <w:tblInd w:w="108" w:type="dxa"/>
        <w:tblLayout w:type="fixed"/>
        <w:tblLook w:val="0000"/>
      </w:tblPr>
      <w:tblGrid>
        <w:gridCol w:w="2127"/>
        <w:gridCol w:w="992"/>
        <w:gridCol w:w="1276"/>
        <w:gridCol w:w="2126"/>
        <w:gridCol w:w="2119"/>
      </w:tblGrid>
      <w:tr w:rsidR="00A746B9" w:rsidRPr="009E1320" w:rsidTr="00176D3C">
        <w:trPr>
          <w:trHeight w:val="227"/>
        </w:trPr>
        <w:tc>
          <w:tcPr>
            <w:tcW w:w="2127" w:type="dxa"/>
            <w:tcBorders>
              <w:top w:val="single" w:sz="8" w:space="0" w:color="BFBFBF"/>
              <w:left w:val="single" w:sz="8" w:space="0" w:color="BFBFBF"/>
              <w:bottom w:val="single" w:sz="8" w:space="0" w:color="BFBFBF"/>
              <w:right w:val="single" w:sz="8" w:space="0" w:color="BFBFBF"/>
            </w:tcBorders>
            <w:vAlign w:val="center"/>
          </w:tcPr>
          <w:p w:rsidR="00A746B9" w:rsidRPr="009E1320" w:rsidRDefault="00A746B9" w:rsidP="00176D3C">
            <w:pPr>
              <w:rPr>
                <w:sz w:val="20"/>
                <w:szCs w:val="20"/>
              </w:rPr>
            </w:pPr>
            <w:r w:rsidRPr="009E1320">
              <w:rPr>
                <w:sz w:val="20"/>
                <w:szCs w:val="20"/>
              </w:rPr>
              <w:t xml:space="preserve">AP Full Official </w:t>
            </w:r>
          </w:p>
        </w:tc>
        <w:tc>
          <w:tcPr>
            <w:tcW w:w="6513" w:type="dxa"/>
            <w:gridSpan w:val="4"/>
            <w:tcBorders>
              <w:top w:val="single" w:sz="8" w:space="0" w:color="BFBFBF"/>
              <w:left w:val="single" w:sz="8" w:space="0" w:color="BFBFBF"/>
              <w:bottom w:val="single" w:sz="8" w:space="0" w:color="BFBFBF"/>
              <w:right w:val="single" w:sz="8" w:space="0" w:color="BFBFBF"/>
            </w:tcBorders>
            <w:vAlign w:val="center"/>
          </w:tcPr>
          <w:p w:rsidR="00A746B9" w:rsidRPr="00351127" w:rsidRDefault="00A746B9" w:rsidP="00176D3C">
            <w:pPr>
              <w:rPr>
                <w:rFonts w:ascii="Baskerville" w:hAnsi="Baskerville" w:cs="Baskerville"/>
                <w:b/>
                <w:i/>
                <w:szCs w:val="24"/>
              </w:rPr>
            </w:pPr>
            <w:r w:rsidRPr="00351127">
              <w:rPr>
                <w:rFonts w:ascii="Baskerville" w:hAnsi="Baskerville" w:cs="Baskerville"/>
                <w:b/>
                <w:i/>
                <w:szCs w:val="24"/>
              </w:rPr>
              <w:t>Certificate of Achievement(COA)  in Electronic Engineering Technology (EET)</w:t>
            </w:r>
          </w:p>
        </w:tc>
      </w:tr>
      <w:tr w:rsidR="00A746B9" w:rsidRPr="009E1320" w:rsidTr="00176D3C">
        <w:trPr>
          <w:trHeight w:val="260"/>
        </w:trPr>
        <w:tc>
          <w:tcPr>
            <w:tcW w:w="2127" w:type="dxa"/>
            <w:tcBorders>
              <w:top w:val="single" w:sz="8" w:space="0" w:color="BFBFBF"/>
              <w:left w:val="single" w:sz="8" w:space="0" w:color="BFBFBF"/>
              <w:bottom w:val="single" w:sz="8" w:space="0" w:color="BFBFBF"/>
              <w:right w:val="single" w:sz="8" w:space="0" w:color="BFBFBF"/>
            </w:tcBorders>
            <w:vAlign w:val="center"/>
          </w:tcPr>
          <w:p w:rsidR="00A746B9" w:rsidRPr="009E1320" w:rsidRDefault="00A746B9" w:rsidP="00176D3C">
            <w:pPr>
              <w:rPr>
                <w:sz w:val="20"/>
                <w:szCs w:val="20"/>
              </w:rPr>
            </w:pPr>
            <w:r w:rsidRPr="009E1320">
              <w:rPr>
                <w:sz w:val="20"/>
                <w:szCs w:val="20"/>
              </w:rPr>
              <w:t>Campus</w:t>
            </w:r>
          </w:p>
        </w:tc>
        <w:tc>
          <w:tcPr>
            <w:tcW w:w="2268" w:type="dxa"/>
            <w:gridSpan w:val="2"/>
            <w:tcBorders>
              <w:top w:val="single" w:sz="8" w:space="0" w:color="BFBFBF"/>
              <w:left w:val="single" w:sz="8" w:space="0" w:color="BFBFBF"/>
              <w:bottom w:val="single" w:sz="8" w:space="0" w:color="BFBFBF"/>
              <w:right w:val="single" w:sz="8" w:space="0" w:color="BFBFBF"/>
            </w:tcBorders>
            <w:vAlign w:val="center"/>
          </w:tcPr>
          <w:p w:rsidR="00A746B9" w:rsidRPr="00351127" w:rsidRDefault="00A746B9" w:rsidP="00176D3C">
            <w:pPr>
              <w:rPr>
                <w:szCs w:val="24"/>
              </w:rPr>
            </w:pPr>
            <w:r w:rsidRPr="00351127">
              <w:rPr>
                <w:rFonts w:ascii="Baskerville" w:hAnsi="Baskerville" w:cs="Baskerville"/>
                <w:b/>
                <w:i/>
                <w:szCs w:val="24"/>
              </w:rPr>
              <w:t>Pohnpei Campus</w:t>
            </w:r>
          </w:p>
        </w:tc>
        <w:tc>
          <w:tcPr>
            <w:tcW w:w="2126" w:type="dxa"/>
            <w:tcBorders>
              <w:top w:val="single" w:sz="8" w:space="0" w:color="BFBFBF"/>
              <w:left w:val="single" w:sz="8" w:space="0" w:color="BFBFBF"/>
              <w:bottom w:val="single" w:sz="8" w:space="0" w:color="BFBFBF"/>
              <w:right w:val="single" w:sz="8" w:space="0" w:color="BFBFBF"/>
            </w:tcBorders>
            <w:vAlign w:val="center"/>
          </w:tcPr>
          <w:p w:rsidR="00A746B9" w:rsidRPr="009E1320" w:rsidRDefault="00A746B9" w:rsidP="00176D3C">
            <w:pPr>
              <w:rPr>
                <w:sz w:val="20"/>
                <w:szCs w:val="20"/>
              </w:rPr>
            </w:pPr>
            <w:r w:rsidRPr="009E1320">
              <w:rPr>
                <w:sz w:val="20"/>
                <w:szCs w:val="20"/>
              </w:rPr>
              <w:t>AP Review Submission Date</w:t>
            </w:r>
          </w:p>
        </w:tc>
        <w:tc>
          <w:tcPr>
            <w:tcW w:w="2119" w:type="dxa"/>
            <w:tcBorders>
              <w:top w:val="single" w:sz="8" w:space="0" w:color="BFBFBF"/>
              <w:left w:val="single" w:sz="8" w:space="0" w:color="BFBFBF"/>
              <w:bottom w:val="single" w:sz="8" w:space="0" w:color="BFBFBF"/>
              <w:right w:val="single" w:sz="8" w:space="0" w:color="BFBFBF"/>
            </w:tcBorders>
            <w:vAlign w:val="center"/>
          </w:tcPr>
          <w:p w:rsidR="00A746B9" w:rsidRPr="00351127" w:rsidRDefault="00A746B9" w:rsidP="00B83E25">
            <w:pPr>
              <w:rPr>
                <w:szCs w:val="24"/>
              </w:rPr>
            </w:pPr>
            <w:r w:rsidRPr="00351127">
              <w:rPr>
                <w:rFonts w:ascii="Baskerville" w:hAnsi="Baskerville" w:cs="Baskerville"/>
                <w:b/>
                <w:i/>
                <w:szCs w:val="24"/>
              </w:rPr>
              <w:t>March 28, 2014</w:t>
            </w:r>
          </w:p>
        </w:tc>
      </w:tr>
      <w:tr w:rsidR="00A746B9" w:rsidRPr="009E1320" w:rsidTr="00176D3C">
        <w:trPr>
          <w:trHeight w:val="260"/>
        </w:trPr>
        <w:tc>
          <w:tcPr>
            <w:tcW w:w="2127" w:type="dxa"/>
            <w:tcBorders>
              <w:top w:val="single" w:sz="8" w:space="0" w:color="BFBFBF"/>
              <w:left w:val="single" w:sz="8" w:space="0" w:color="BFBFBF"/>
              <w:bottom w:val="single" w:sz="8" w:space="0" w:color="BFBFBF"/>
              <w:right w:val="single" w:sz="8" w:space="0" w:color="BFBFBF"/>
            </w:tcBorders>
            <w:vAlign w:val="center"/>
          </w:tcPr>
          <w:p w:rsidR="00A746B9" w:rsidRPr="009E1320" w:rsidRDefault="00A746B9" w:rsidP="00176D3C">
            <w:pPr>
              <w:rPr>
                <w:sz w:val="20"/>
                <w:szCs w:val="20"/>
              </w:rPr>
            </w:pPr>
            <w:r w:rsidRPr="009E1320">
              <w:rPr>
                <w:sz w:val="20"/>
                <w:szCs w:val="20"/>
              </w:rPr>
              <w:t>Completed by</w:t>
            </w:r>
          </w:p>
        </w:tc>
        <w:tc>
          <w:tcPr>
            <w:tcW w:w="2268" w:type="dxa"/>
            <w:gridSpan w:val="2"/>
            <w:tcBorders>
              <w:top w:val="single" w:sz="8" w:space="0" w:color="BFBFBF"/>
              <w:left w:val="single" w:sz="8" w:space="0" w:color="BFBFBF"/>
              <w:bottom w:val="single" w:sz="8" w:space="0" w:color="BFBFBF"/>
              <w:right w:val="single" w:sz="8" w:space="0" w:color="BFBFBF"/>
            </w:tcBorders>
            <w:vAlign w:val="center"/>
          </w:tcPr>
          <w:p w:rsidR="00A746B9" w:rsidRPr="00351127" w:rsidRDefault="00A746B9" w:rsidP="00176D3C">
            <w:pPr>
              <w:rPr>
                <w:szCs w:val="24"/>
              </w:rPr>
            </w:pPr>
            <w:smartTag w:uri="urn:schemas-microsoft-com:office:smarttags" w:element="City">
              <w:smartTag w:uri="urn:schemas-microsoft-com:office:smarttags" w:element="place">
                <w:r w:rsidRPr="00351127">
                  <w:rPr>
                    <w:rFonts w:ascii="Baskerville" w:hAnsi="Baskerville" w:cs="Baskerville"/>
                    <w:b/>
                    <w:i/>
                    <w:szCs w:val="24"/>
                  </w:rPr>
                  <w:t>Gardner</w:t>
                </w:r>
              </w:smartTag>
            </w:smartTag>
            <w:r w:rsidRPr="00351127">
              <w:rPr>
                <w:rFonts w:ascii="Baskerville" w:hAnsi="Baskerville" w:cs="Baskerville"/>
                <w:b/>
                <w:i/>
                <w:szCs w:val="24"/>
              </w:rPr>
              <w:t xml:space="preserve"> Edgar</w:t>
            </w:r>
          </w:p>
        </w:tc>
        <w:tc>
          <w:tcPr>
            <w:tcW w:w="2126" w:type="dxa"/>
            <w:tcBorders>
              <w:top w:val="single" w:sz="8" w:space="0" w:color="BFBFBF"/>
              <w:left w:val="single" w:sz="8" w:space="0" w:color="BFBFBF"/>
              <w:bottom w:val="single" w:sz="8" w:space="0" w:color="BFBFBF"/>
              <w:right w:val="single" w:sz="8" w:space="0" w:color="BFBFBF"/>
            </w:tcBorders>
            <w:vAlign w:val="center"/>
          </w:tcPr>
          <w:p w:rsidR="00A746B9" w:rsidRPr="009E1320" w:rsidRDefault="00A746B9" w:rsidP="00176D3C">
            <w:pPr>
              <w:rPr>
                <w:sz w:val="20"/>
                <w:szCs w:val="20"/>
              </w:rPr>
            </w:pPr>
            <w:r w:rsidRPr="009E1320">
              <w:rPr>
                <w:sz w:val="20"/>
                <w:szCs w:val="20"/>
              </w:rPr>
              <w:t>AR Review Cycle</w:t>
            </w:r>
          </w:p>
        </w:tc>
        <w:tc>
          <w:tcPr>
            <w:tcW w:w="2119" w:type="dxa"/>
            <w:tcBorders>
              <w:top w:val="single" w:sz="8" w:space="0" w:color="BFBFBF"/>
              <w:left w:val="single" w:sz="8" w:space="0" w:color="BFBFBF"/>
              <w:bottom w:val="single" w:sz="8" w:space="0" w:color="BFBFBF"/>
              <w:right w:val="single" w:sz="8" w:space="0" w:color="BFBFBF"/>
            </w:tcBorders>
            <w:vAlign w:val="center"/>
          </w:tcPr>
          <w:p w:rsidR="00A746B9" w:rsidRPr="00351127" w:rsidRDefault="00A746B9" w:rsidP="00176D3C">
            <w:pPr>
              <w:rPr>
                <w:rFonts w:ascii="Baskerville" w:hAnsi="Baskerville" w:cs="Baskerville"/>
                <w:i/>
                <w:szCs w:val="24"/>
              </w:rPr>
            </w:pPr>
            <w:r>
              <w:rPr>
                <w:rFonts w:ascii="Baskerville" w:hAnsi="Baskerville" w:cs="Baskerville"/>
                <w:b/>
                <w:i/>
                <w:szCs w:val="24"/>
              </w:rPr>
              <w:t>2012 - 2014</w:t>
            </w:r>
          </w:p>
        </w:tc>
      </w:tr>
      <w:tr w:rsidR="00A746B9" w:rsidRPr="009E1320" w:rsidTr="00176D3C">
        <w:trPr>
          <w:trHeight w:val="263"/>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333333"/>
            <w:vAlign w:val="center"/>
          </w:tcPr>
          <w:p w:rsidR="00A746B9" w:rsidRPr="009E1320" w:rsidRDefault="00A746B9" w:rsidP="00176D3C">
            <w:pPr>
              <w:rPr>
                <w:rFonts w:ascii="Baskerville" w:hAnsi="Baskerville" w:cs="Baskerville"/>
                <w:i/>
                <w:color w:val="FFFFFF"/>
                <w:sz w:val="12"/>
                <w:szCs w:val="12"/>
              </w:rPr>
            </w:pPr>
            <w:r w:rsidRPr="009E1320">
              <w:rPr>
                <w:b/>
                <w:color w:val="FFFFFF"/>
                <w:sz w:val="18"/>
                <w:szCs w:val="18"/>
              </w:rPr>
              <w:t>Program Goals</w:t>
            </w:r>
          </w:p>
        </w:tc>
      </w:tr>
      <w:tr w:rsidR="00A746B9" w:rsidRPr="009E1320" w:rsidTr="00176D3C">
        <w:trPr>
          <w:trHeight w:val="263"/>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E0E0E0"/>
            <w:vAlign w:val="center"/>
          </w:tcPr>
          <w:p w:rsidR="00A746B9" w:rsidRPr="009E1320" w:rsidRDefault="00A746B9" w:rsidP="00176D3C">
            <w:pPr>
              <w:rPr>
                <w:b/>
                <w:sz w:val="18"/>
                <w:szCs w:val="18"/>
              </w:rPr>
            </w:pPr>
            <w:r w:rsidRPr="009E1320">
              <w:rPr>
                <w:sz w:val="12"/>
                <w:szCs w:val="12"/>
              </w:rPr>
              <w:t>Program goals are broad statements concerning knowledge, skills, or values that the faculty members expect the graduating students to achieve.</w:t>
            </w:r>
          </w:p>
        </w:tc>
      </w:tr>
      <w:tr w:rsidR="00A746B9" w:rsidRPr="009E1320" w:rsidTr="00176D3C">
        <w:trPr>
          <w:trHeight w:val="268"/>
        </w:trPr>
        <w:tc>
          <w:tcPr>
            <w:tcW w:w="8640" w:type="dxa"/>
            <w:gridSpan w:val="5"/>
            <w:tcBorders>
              <w:top w:val="single" w:sz="8" w:space="0" w:color="BFBFBF"/>
              <w:left w:val="single" w:sz="8" w:space="0" w:color="BFBFBF"/>
              <w:bottom w:val="single" w:sz="8" w:space="0" w:color="BFBFBF"/>
              <w:right w:val="single" w:sz="8" w:space="0" w:color="BFBFBF"/>
            </w:tcBorders>
            <w:vAlign w:val="center"/>
          </w:tcPr>
          <w:p w:rsidR="00A746B9" w:rsidRPr="00351127" w:rsidRDefault="00A746B9" w:rsidP="00351127">
            <w:pPr>
              <w:numPr>
                <w:ilvl w:val="0"/>
                <w:numId w:val="14"/>
              </w:numPr>
              <w:rPr>
                <w:b/>
                <w:i/>
              </w:rPr>
            </w:pPr>
            <w:r w:rsidRPr="00351127">
              <w:rPr>
                <w:b/>
                <w:i/>
              </w:rPr>
              <w:t>Demonstrate entry level skills that are needed to pursue a career as a technician in the field of electronic or related areas.</w:t>
            </w:r>
          </w:p>
          <w:p w:rsidR="00A746B9" w:rsidRPr="00351127" w:rsidRDefault="00A746B9" w:rsidP="00351127">
            <w:pPr>
              <w:numPr>
                <w:ilvl w:val="0"/>
                <w:numId w:val="14"/>
              </w:numPr>
              <w:rPr>
                <w:b/>
                <w:i/>
              </w:rPr>
            </w:pPr>
            <w:r w:rsidRPr="00351127">
              <w:rPr>
                <w:b/>
                <w:i/>
              </w:rPr>
              <w:t>Demonstrate intellectual skills and critical thinking skills to become effective learners and well informed citizen.</w:t>
            </w:r>
          </w:p>
          <w:p w:rsidR="00A746B9" w:rsidRPr="009E1320" w:rsidRDefault="00A746B9" w:rsidP="00176D3C">
            <w:pPr>
              <w:rPr>
                <w:rFonts w:ascii="Baskerville" w:hAnsi="Baskerville" w:cs="Baskerville"/>
                <w:i/>
              </w:rPr>
            </w:pPr>
          </w:p>
        </w:tc>
      </w:tr>
      <w:tr w:rsidR="00A746B9" w:rsidRPr="009E1320" w:rsidTr="00176D3C">
        <w:trPr>
          <w:trHeight w:val="263"/>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333333"/>
            <w:vAlign w:val="center"/>
          </w:tcPr>
          <w:p w:rsidR="00A746B9" w:rsidRPr="009E1320" w:rsidRDefault="00A746B9" w:rsidP="00176D3C">
            <w:pPr>
              <w:rPr>
                <w:rFonts w:ascii="Baskerville" w:hAnsi="Baskerville" w:cs="Baskerville"/>
                <w:i/>
                <w:color w:val="FFFFFF"/>
                <w:sz w:val="12"/>
                <w:szCs w:val="12"/>
              </w:rPr>
            </w:pPr>
            <w:r w:rsidRPr="009E1320">
              <w:rPr>
                <w:b/>
                <w:color w:val="FFFFFF"/>
                <w:sz w:val="18"/>
                <w:szCs w:val="18"/>
              </w:rPr>
              <w:t>Program History</w:t>
            </w:r>
          </w:p>
        </w:tc>
      </w:tr>
      <w:tr w:rsidR="00A746B9" w:rsidRPr="009E1320" w:rsidTr="00176D3C">
        <w:trPr>
          <w:trHeight w:val="263"/>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D9D9D9"/>
            <w:vAlign w:val="center"/>
          </w:tcPr>
          <w:p w:rsidR="00A746B9" w:rsidRPr="009E1320" w:rsidRDefault="00A746B9" w:rsidP="00176D3C">
            <w:pPr>
              <w:rPr>
                <w:rFonts w:ascii="Baskerville" w:hAnsi="Baskerville" w:cs="Baskerville"/>
                <w:i/>
                <w:sz w:val="12"/>
                <w:szCs w:val="12"/>
              </w:rPr>
            </w:pPr>
            <w:r w:rsidRPr="009E1320">
              <w:rPr>
                <w:sz w:val="12"/>
                <w:szCs w:val="12"/>
              </w:rPr>
              <w:t>This section describes the history of the program.  This includes the date and reason of implementation, significant milestones in the development of the program, and significant current activities.</w:t>
            </w:r>
          </w:p>
        </w:tc>
      </w:tr>
      <w:tr w:rsidR="00A746B9" w:rsidRPr="009E1320" w:rsidTr="00176D3C">
        <w:trPr>
          <w:trHeight w:val="268"/>
        </w:trPr>
        <w:tc>
          <w:tcPr>
            <w:tcW w:w="8640" w:type="dxa"/>
            <w:gridSpan w:val="5"/>
            <w:tcBorders>
              <w:top w:val="single" w:sz="8" w:space="0" w:color="BFBFBF"/>
              <w:left w:val="single" w:sz="8" w:space="0" w:color="BFBFBF"/>
              <w:bottom w:val="single" w:sz="8" w:space="0" w:color="BFBFBF"/>
              <w:right w:val="single" w:sz="8" w:space="0" w:color="BFBFBF"/>
            </w:tcBorders>
            <w:vAlign w:val="center"/>
          </w:tcPr>
          <w:p w:rsidR="00A746B9" w:rsidRPr="00BA470F" w:rsidRDefault="00A746B9" w:rsidP="00BA470F">
            <w:pPr>
              <w:rPr>
                <w:b/>
                <w:i/>
              </w:rPr>
            </w:pPr>
            <w:r w:rsidRPr="00BA470F">
              <w:rPr>
                <w:b/>
                <w:i/>
              </w:rPr>
              <w:t xml:space="preserve">Milestones: </w:t>
            </w:r>
          </w:p>
          <w:p w:rsidR="00A746B9" w:rsidRPr="00BA470F" w:rsidRDefault="00A746B9" w:rsidP="00BA470F">
            <w:pPr>
              <w:numPr>
                <w:ilvl w:val="0"/>
                <w:numId w:val="12"/>
              </w:numPr>
              <w:rPr>
                <w:b/>
                <w:i/>
              </w:rPr>
            </w:pPr>
            <w:r w:rsidRPr="00BA470F">
              <w:rPr>
                <w:b/>
                <w:i/>
              </w:rPr>
              <w:t>1999 - The fi</w:t>
            </w:r>
            <w:r>
              <w:rPr>
                <w:b/>
                <w:i/>
              </w:rPr>
              <w:t>rst course was offered with 5</w:t>
            </w:r>
            <w:r w:rsidRPr="00BA470F">
              <w:rPr>
                <w:b/>
                <w:i/>
              </w:rPr>
              <w:t xml:space="preserve"> students. </w:t>
            </w:r>
          </w:p>
          <w:p w:rsidR="00A746B9" w:rsidRPr="00BA470F" w:rsidRDefault="00A746B9" w:rsidP="00BA470F">
            <w:pPr>
              <w:numPr>
                <w:ilvl w:val="0"/>
                <w:numId w:val="12"/>
              </w:numPr>
              <w:rPr>
                <w:b/>
                <w:i/>
              </w:rPr>
            </w:pPr>
            <w:r w:rsidRPr="00BA470F">
              <w:rPr>
                <w:b/>
                <w:i/>
              </w:rPr>
              <w:t xml:space="preserve">2000 - One full time instructor was recruited to assist in designing curriculum and offer courses </w:t>
            </w:r>
          </w:p>
          <w:p w:rsidR="00A746B9" w:rsidRPr="00BA470F" w:rsidRDefault="00A746B9" w:rsidP="00BA470F">
            <w:pPr>
              <w:numPr>
                <w:ilvl w:val="0"/>
                <w:numId w:val="12"/>
              </w:numPr>
              <w:rPr>
                <w:b/>
                <w:i/>
              </w:rPr>
            </w:pPr>
            <w:r w:rsidRPr="00BA470F">
              <w:rPr>
                <w:b/>
                <w:i/>
              </w:rPr>
              <w:t xml:space="preserve">2001- Additional instructor was recruited and enrollment increased to 12 students </w:t>
            </w:r>
          </w:p>
          <w:p w:rsidR="00A746B9" w:rsidRPr="00BA470F" w:rsidRDefault="00A746B9" w:rsidP="00BA470F">
            <w:pPr>
              <w:numPr>
                <w:ilvl w:val="0"/>
                <w:numId w:val="12"/>
              </w:numPr>
              <w:rPr>
                <w:b/>
                <w:i/>
              </w:rPr>
            </w:pPr>
            <w:r w:rsidRPr="00BA470F">
              <w:rPr>
                <w:b/>
                <w:i/>
              </w:rPr>
              <w:t xml:space="preserve">2003 - Substantive change report to WASC was approved to extend COA in Electronics to include Advanced Certificate and Associate of Applied Science degree in Electronic Technology and Telecommunication Technology </w:t>
            </w:r>
          </w:p>
          <w:p w:rsidR="00A746B9" w:rsidRPr="00BA470F" w:rsidRDefault="00A746B9" w:rsidP="00BA470F">
            <w:pPr>
              <w:numPr>
                <w:ilvl w:val="0"/>
                <w:numId w:val="12"/>
              </w:numPr>
              <w:rPr>
                <w:b/>
                <w:i/>
              </w:rPr>
            </w:pPr>
            <w:r w:rsidRPr="00BA470F">
              <w:rPr>
                <w:b/>
                <w:i/>
              </w:rPr>
              <w:t xml:space="preserve">Commenced the use of computer assisted instruction (NIDA) to improve course delivery </w:t>
            </w:r>
          </w:p>
          <w:p w:rsidR="00A746B9" w:rsidRPr="00BA470F" w:rsidRDefault="00A746B9" w:rsidP="00BA470F">
            <w:pPr>
              <w:numPr>
                <w:ilvl w:val="0"/>
                <w:numId w:val="12"/>
              </w:numPr>
              <w:rPr>
                <w:b/>
                <w:i/>
              </w:rPr>
            </w:pPr>
            <w:r w:rsidRPr="00BA470F">
              <w:rPr>
                <w:b/>
                <w:i/>
              </w:rPr>
              <w:t xml:space="preserve">Recruited 12 Technicians from FSMTC to enroll in the AAS Telecommunication Technology program </w:t>
            </w:r>
          </w:p>
          <w:p w:rsidR="00A746B9" w:rsidRPr="00BA470F" w:rsidRDefault="00A746B9" w:rsidP="00BA470F">
            <w:pPr>
              <w:numPr>
                <w:ilvl w:val="0"/>
                <w:numId w:val="12"/>
              </w:numPr>
              <w:rPr>
                <w:b/>
                <w:i/>
              </w:rPr>
            </w:pPr>
            <w:r w:rsidRPr="00BA470F">
              <w:rPr>
                <w:b/>
                <w:i/>
              </w:rPr>
              <w:t xml:space="preserve">2003 – First certificate graduates </w:t>
            </w:r>
          </w:p>
          <w:p w:rsidR="00A746B9" w:rsidRPr="00BA470F" w:rsidRDefault="00A746B9" w:rsidP="00BA470F">
            <w:pPr>
              <w:numPr>
                <w:ilvl w:val="0"/>
                <w:numId w:val="12"/>
              </w:numPr>
              <w:rPr>
                <w:b/>
                <w:i/>
              </w:rPr>
            </w:pPr>
            <w:r w:rsidRPr="00BA470F">
              <w:rPr>
                <w:b/>
                <w:i/>
              </w:rPr>
              <w:t>2005 – Since the program served as the foundation of AAS ET and TT, two cohorts or more are needed for every semester.  This led to teaching overloads and utilization of part-time instructors.</w:t>
            </w:r>
          </w:p>
          <w:p w:rsidR="00A746B9" w:rsidRDefault="00A746B9" w:rsidP="00BA470F">
            <w:pPr>
              <w:numPr>
                <w:ilvl w:val="0"/>
                <w:numId w:val="12"/>
              </w:numPr>
              <w:rPr>
                <w:b/>
                <w:i/>
              </w:rPr>
            </w:pPr>
            <w:r w:rsidRPr="00BA470F">
              <w:rPr>
                <w:b/>
                <w:i/>
              </w:rPr>
              <w:t>2011 – Due to low graduate rates or low number of students completing requirements within three or four semesters, program discouraged enrolling certificate-bound students.</w:t>
            </w:r>
            <w:r>
              <w:rPr>
                <w:b/>
                <w:i/>
              </w:rPr>
              <w:t xml:space="preserve">  Certificate-bound students have great difficulties in completing the required courses in three or four semesters.</w:t>
            </w:r>
          </w:p>
          <w:p w:rsidR="00A746B9" w:rsidRDefault="00A746B9" w:rsidP="00BA470F">
            <w:pPr>
              <w:numPr>
                <w:ilvl w:val="0"/>
                <w:numId w:val="12"/>
              </w:numPr>
              <w:rPr>
                <w:b/>
                <w:i/>
              </w:rPr>
            </w:pPr>
            <w:r>
              <w:rPr>
                <w:b/>
                <w:i/>
              </w:rPr>
              <w:t>2012 – Due to the above claim, official request was send to VPIA office to prohibit certificate-bound students to enroll in the program.  It was rather suggested that certificate should be viewed as an exit level.</w:t>
            </w:r>
          </w:p>
          <w:p w:rsidR="00A746B9" w:rsidRPr="0052392D" w:rsidRDefault="00A746B9" w:rsidP="00176D3C">
            <w:pPr>
              <w:numPr>
                <w:ilvl w:val="0"/>
                <w:numId w:val="12"/>
              </w:numPr>
              <w:rPr>
                <w:b/>
                <w:i/>
              </w:rPr>
            </w:pPr>
            <w:r>
              <w:rPr>
                <w:b/>
                <w:i/>
              </w:rPr>
              <w:t>Presently, program is focused in recruiting degree-bound students for fall 2014.</w:t>
            </w:r>
          </w:p>
        </w:tc>
      </w:tr>
      <w:tr w:rsidR="00A746B9" w:rsidRPr="009E1320" w:rsidTr="00176D3C">
        <w:trPr>
          <w:trHeight w:val="263"/>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333333"/>
            <w:vAlign w:val="center"/>
          </w:tcPr>
          <w:p w:rsidR="00A746B9" w:rsidRPr="009E1320" w:rsidRDefault="00A746B9" w:rsidP="00176D3C">
            <w:pPr>
              <w:rPr>
                <w:rFonts w:ascii="Baskerville" w:hAnsi="Baskerville" w:cs="Baskerville"/>
                <w:i/>
                <w:color w:val="FFFFFF"/>
                <w:sz w:val="12"/>
                <w:szCs w:val="12"/>
              </w:rPr>
            </w:pPr>
            <w:r w:rsidRPr="009E1320">
              <w:rPr>
                <w:b/>
                <w:color w:val="FFFFFF"/>
                <w:sz w:val="18"/>
                <w:szCs w:val="18"/>
              </w:rPr>
              <w:t>Program Description</w:t>
            </w:r>
          </w:p>
        </w:tc>
      </w:tr>
      <w:tr w:rsidR="00A746B9" w:rsidRPr="009E1320" w:rsidTr="00176D3C">
        <w:trPr>
          <w:trHeight w:val="268"/>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D9D9D9"/>
            <w:vAlign w:val="center"/>
          </w:tcPr>
          <w:p w:rsidR="00A746B9" w:rsidRPr="009E1320" w:rsidRDefault="00A746B9" w:rsidP="00176D3C">
            <w:pPr>
              <w:rPr>
                <w:sz w:val="12"/>
                <w:szCs w:val="12"/>
              </w:rPr>
            </w:pPr>
            <w:r w:rsidRPr="009E1320">
              <w:rPr>
                <w:sz w:val="12"/>
                <w:szCs w:val="12"/>
              </w:rPr>
              <w:t>The program description describes the program, including its organization, relationship to other programs in the system, program design, degree(s) offered, and other significant features of the program, such as elements/resources for forward-looking new program contributions to the state’s economy, or specialized program accreditation.</w:t>
            </w:r>
          </w:p>
        </w:tc>
      </w:tr>
      <w:tr w:rsidR="00A746B9" w:rsidRPr="009E1320" w:rsidTr="00176D3C">
        <w:trPr>
          <w:trHeight w:val="268"/>
        </w:trPr>
        <w:tc>
          <w:tcPr>
            <w:tcW w:w="8640" w:type="dxa"/>
            <w:gridSpan w:val="5"/>
            <w:tcBorders>
              <w:top w:val="single" w:sz="8" w:space="0" w:color="BFBFBF"/>
              <w:left w:val="single" w:sz="8" w:space="0" w:color="BFBFBF"/>
              <w:bottom w:val="single" w:sz="8" w:space="0" w:color="BFBFBF"/>
              <w:right w:val="single" w:sz="8" w:space="0" w:color="BFBFBF"/>
            </w:tcBorders>
            <w:vAlign w:val="center"/>
          </w:tcPr>
          <w:p w:rsidR="00A746B9" w:rsidRPr="00351127" w:rsidRDefault="00A746B9" w:rsidP="00351127">
            <w:pPr>
              <w:rPr>
                <w:b/>
                <w:i/>
              </w:rPr>
            </w:pPr>
            <w:r>
              <w:rPr>
                <w:b/>
                <w:i/>
              </w:rPr>
              <w:t>The program serves as the foundation of the AAS ET and TT programs.  Students must complete it before continuing into the AAS programs.</w:t>
            </w:r>
          </w:p>
          <w:p w:rsidR="00A746B9" w:rsidRDefault="00A746B9" w:rsidP="0052392D">
            <w:pPr>
              <w:rPr>
                <w:b/>
                <w:i/>
              </w:rPr>
            </w:pPr>
          </w:p>
          <w:p w:rsidR="00A746B9" w:rsidRPr="0052392D" w:rsidRDefault="00A746B9" w:rsidP="0052392D">
            <w:pPr>
              <w:rPr>
                <w:b/>
                <w:i/>
              </w:rPr>
            </w:pPr>
            <w:r w:rsidRPr="0052392D">
              <w:rPr>
                <w:b/>
                <w:i/>
              </w:rPr>
              <w:t>Electronic Engineering Technology program offers academic course work, technical skills training and practical experience to prepare the students for positions in the Electronic industry.</w:t>
            </w:r>
            <w:r>
              <w:rPr>
                <w:b/>
                <w:i/>
              </w:rPr>
              <w:t xml:space="preserve">  </w:t>
            </w:r>
            <w:r w:rsidRPr="0052392D">
              <w:rPr>
                <w:b/>
                <w:i/>
              </w:rPr>
              <w:t>Its primary purpose is to provide students with marketable entry-level skills in the electronic industry or any related field/career.  The program qualifies students to take external licensure, vendor-based, or skill standards examinations in the field.  If standardized external exams are not available in the field of study, the program prepares students at skill levels expected of employees in an occupation found in the workforce.  The academic and technical coursework will also prepare students to pursue advanced training in the area at higher institution</w:t>
            </w:r>
          </w:p>
          <w:p w:rsidR="00A746B9" w:rsidRPr="009E1320" w:rsidRDefault="00A746B9" w:rsidP="00176D3C"/>
        </w:tc>
      </w:tr>
      <w:tr w:rsidR="00A746B9" w:rsidRPr="009E1320" w:rsidTr="00176D3C">
        <w:trPr>
          <w:trHeight w:val="263"/>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333333"/>
          </w:tcPr>
          <w:p w:rsidR="00A746B9" w:rsidRPr="009E1320" w:rsidRDefault="00A746B9" w:rsidP="00176D3C">
            <w:pPr>
              <w:rPr>
                <w:rFonts w:ascii="Baskerville" w:hAnsi="Baskerville" w:cs="Baskerville"/>
                <w:i/>
                <w:color w:val="FFFFFF"/>
                <w:sz w:val="12"/>
                <w:szCs w:val="12"/>
              </w:rPr>
            </w:pPr>
            <w:r w:rsidRPr="009E1320">
              <w:rPr>
                <w:b/>
                <w:color w:val="FFFFFF"/>
                <w:sz w:val="18"/>
                <w:szCs w:val="18"/>
              </w:rPr>
              <w:t>Program Admission Requirements</w:t>
            </w:r>
          </w:p>
        </w:tc>
      </w:tr>
      <w:tr w:rsidR="00A746B9" w:rsidRPr="009E1320" w:rsidTr="00176D3C">
        <w:trPr>
          <w:trHeight w:val="115"/>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D9D9D9"/>
          </w:tcPr>
          <w:p w:rsidR="00A746B9" w:rsidRPr="009E1320" w:rsidRDefault="00A746B9" w:rsidP="00176D3C">
            <w:pPr>
              <w:rPr>
                <w:sz w:val="12"/>
                <w:szCs w:val="12"/>
              </w:rPr>
            </w:pPr>
            <w:r w:rsidRPr="009E1320">
              <w:rPr>
                <w:color w:val="000000"/>
                <w:sz w:val="12"/>
                <w:szCs w:val="12"/>
              </w:rPr>
              <w:t>This section describes the requirements for admission into the program and other requisites.</w:t>
            </w:r>
          </w:p>
        </w:tc>
      </w:tr>
      <w:tr w:rsidR="00A746B9" w:rsidRPr="009E1320" w:rsidTr="00176D3C">
        <w:trPr>
          <w:trHeight w:val="268"/>
        </w:trPr>
        <w:tc>
          <w:tcPr>
            <w:tcW w:w="8640" w:type="dxa"/>
            <w:gridSpan w:val="5"/>
            <w:tcBorders>
              <w:top w:val="single" w:sz="8" w:space="0" w:color="BFBFBF"/>
              <w:left w:val="single" w:sz="8" w:space="0" w:color="BFBFBF"/>
              <w:bottom w:val="single" w:sz="8" w:space="0" w:color="BFBFBF"/>
              <w:right w:val="single" w:sz="8" w:space="0" w:color="BFBFBF"/>
            </w:tcBorders>
            <w:vAlign w:val="center"/>
          </w:tcPr>
          <w:p w:rsidR="00A746B9" w:rsidRDefault="00A746B9" w:rsidP="00176D3C">
            <w:pPr>
              <w:rPr>
                <w:b/>
                <w:i/>
              </w:rPr>
            </w:pPr>
            <w:r>
              <w:rPr>
                <w:b/>
                <w:i/>
              </w:rPr>
              <w:t>Initially, it has the same admission requirements of the other T&amp;T certificate programs as stated below: [extracted from catalog, page 32]</w:t>
            </w:r>
          </w:p>
          <w:p w:rsidR="00A746B9" w:rsidRDefault="00A746B9" w:rsidP="00546F0B">
            <w:pPr>
              <w:autoSpaceDE w:val="0"/>
              <w:autoSpaceDN w:val="0"/>
              <w:adjustRightInd w:val="0"/>
              <w:rPr>
                <w:rFonts w:ascii="Arial" w:hAnsi="Arial" w:cs="Arial"/>
                <w:i/>
                <w:iCs/>
                <w:sz w:val="20"/>
                <w:szCs w:val="20"/>
              </w:rPr>
            </w:pPr>
          </w:p>
          <w:p w:rsidR="00A746B9" w:rsidRDefault="00A746B9" w:rsidP="00546F0B">
            <w:pPr>
              <w:autoSpaceDE w:val="0"/>
              <w:autoSpaceDN w:val="0"/>
              <w:adjustRightInd w:val="0"/>
              <w:rPr>
                <w:rFonts w:ascii="Arial" w:hAnsi="Arial" w:cs="Arial"/>
                <w:i/>
                <w:iCs/>
                <w:sz w:val="20"/>
                <w:szCs w:val="20"/>
              </w:rPr>
            </w:pPr>
            <w:r>
              <w:rPr>
                <w:rFonts w:ascii="Arial" w:hAnsi="Arial" w:cs="Arial"/>
                <w:i/>
                <w:iCs/>
                <w:sz w:val="20"/>
                <w:szCs w:val="20"/>
              </w:rPr>
              <w:t>“Admission to Certificate of Achievement Programs: High school graduates and General Education Development certificate holders who are not accepted into or are not interested in a degree program may apply for admission into an entry-level certificate of achievement program.”</w:t>
            </w:r>
          </w:p>
          <w:p w:rsidR="00A746B9" w:rsidRDefault="00A746B9" w:rsidP="00546F0B">
            <w:pPr>
              <w:autoSpaceDE w:val="0"/>
              <w:autoSpaceDN w:val="0"/>
              <w:adjustRightInd w:val="0"/>
              <w:rPr>
                <w:rFonts w:ascii="Arial" w:hAnsi="Arial" w:cs="Arial"/>
                <w:i/>
                <w:iCs/>
                <w:sz w:val="20"/>
                <w:szCs w:val="20"/>
              </w:rPr>
            </w:pPr>
          </w:p>
          <w:p w:rsidR="00A746B9" w:rsidRDefault="00A746B9" w:rsidP="00176D3C">
            <w:pPr>
              <w:rPr>
                <w:b/>
                <w:i/>
              </w:rPr>
            </w:pPr>
            <w:r>
              <w:rPr>
                <w:b/>
                <w:i/>
              </w:rPr>
              <w:t>However, current development over the years, it was proposed in 2012 that the program would now change its admission requirement to recruiting degree-bound students.</w:t>
            </w:r>
          </w:p>
          <w:p w:rsidR="00A746B9" w:rsidRDefault="00A746B9" w:rsidP="00176D3C">
            <w:pPr>
              <w:rPr>
                <w:b/>
                <w:i/>
              </w:rPr>
            </w:pPr>
          </w:p>
          <w:p w:rsidR="00A746B9" w:rsidRPr="00351127" w:rsidRDefault="00A746B9" w:rsidP="00176D3C">
            <w:pPr>
              <w:rPr>
                <w:b/>
                <w:i/>
              </w:rPr>
            </w:pPr>
            <w:r>
              <w:rPr>
                <w:b/>
                <w:i/>
              </w:rPr>
              <w:t>EET program had a different general requirements compared to other T&amp;T certificate programs.  Recent course modifications have suggested required requisites or the reading and writing level of students must be at ESL089/099 or better and a math level or MS100 or better.  This is a necessary admission requirement to ensure students in program would be able to complete all requirements within 3 or 4 semesters (including summer) as suggested in the catalog.</w:t>
            </w:r>
          </w:p>
          <w:p w:rsidR="00A746B9" w:rsidRPr="009E1320" w:rsidRDefault="00A746B9" w:rsidP="00176D3C"/>
          <w:p w:rsidR="00A746B9" w:rsidRPr="009E1320" w:rsidRDefault="00A746B9" w:rsidP="00176D3C"/>
        </w:tc>
      </w:tr>
      <w:tr w:rsidR="00A746B9" w:rsidRPr="009E1320" w:rsidTr="00176D3C">
        <w:trPr>
          <w:trHeight w:val="268"/>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333333"/>
            <w:vAlign w:val="center"/>
          </w:tcPr>
          <w:p w:rsidR="00A746B9" w:rsidRPr="009E1320" w:rsidRDefault="00A746B9" w:rsidP="00176D3C">
            <w:pPr>
              <w:rPr>
                <w:b/>
                <w:sz w:val="18"/>
                <w:szCs w:val="18"/>
              </w:rPr>
            </w:pPr>
            <w:r w:rsidRPr="009E1320">
              <w:rPr>
                <w:b/>
                <w:sz w:val="18"/>
                <w:szCs w:val="18"/>
              </w:rPr>
              <w:t>Program Certificate/Degree Requirements</w:t>
            </w:r>
          </w:p>
        </w:tc>
      </w:tr>
      <w:tr w:rsidR="00A746B9" w:rsidRPr="009E1320" w:rsidTr="00176D3C">
        <w:trPr>
          <w:trHeight w:val="117"/>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D9D9D9"/>
            <w:vAlign w:val="center"/>
          </w:tcPr>
          <w:p w:rsidR="00A746B9" w:rsidRPr="009E1320" w:rsidRDefault="00A746B9" w:rsidP="00176D3C">
            <w:pPr>
              <w:rPr>
                <w:sz w:val="12"/>
                <w:szCs w:val="12"/>
              </w:rPr>
            </w:pPr>
            <w:r w:rsidRPr="009E1320">
              <w:rPr>
                <w:color w:val="000000"/>
                <w:sz w:val="12"/>
                <w:szCs w:val="12"/>
              </w:rPr>
              <w:t>This section specifies the requirements for obtaining a certificate/degree in the program, including specific courses,, sequencing of courses, total credits, internships, practical, etc.</w:t>
            </w:r>
            <w:r w:rsidRPr="009E1320">
              <w:rPr>
                <w:sz w:val="12"/>
                <w:szCs w:val="12"/>
              </w:rPr>
              <w:t xml:space="preserve"> </w:t>
            </w:r>
          </w:p>
        </w:tc>
      </w:tr>
      <w:tr w:rsidR="00A746B9" w:rsidRPr="009E1320" w:rsidTr="00176D3C">
        <w:trPr>
          <w:trHeight w:val="268"/>
        </w:trPr>
        <w:tc>
          <w:tcPr>
            <w:tcW w:w="8640" w:type="dxa"/>
            <w:gridSpan w:val="5"/>
            <w:tcBorders>
              <w:top w:val="single" w:sz="8" w:space="0" w:color="BFBFBF"/>
              <w:left w:val="single" w:sz="8" w:space="0" w:color="BFBFBF"/>
              <w:bottom w:val="single" w:sz="8" w:space="0" w:color="BFBFBF"/>
              <w:right w:val="single" w:sz="8" w:space="0" w:color="BFBFBF"/>
            </w:tcBorders>
            <w:vAlign w:val="center"/>
          </w:tcPr>
          <w:p w:rsidR="00A746B9" w:rsidRDefault="00A746B9" w:rsidP="00B470D2">
            <w:pPr>
              <w:pStyle w:val="Default"/>
              <w:rPr>
                <w:sz w:val="23"/>
                <w:szCs w:val="23"/>
              </w:rPr>
            </w:pPr>
          </w:p>
          <w:p w:rsidR="00A746B9" w:rsidRPr="00B470D2" w:rsidRDefault="00A746B9" w:rsidP="00B470D2">
            <w:pPr>
              <w:pStyle w:val="Default"/>
              <w:pageBreakBefore/>
              <w:rPr>
                <w:i/>
                <w:sz w:val="23"/>
                <w:szCs w:val="23"/>
              </w:rPr>
            </w:pPr>
            <w:r w:rsidRPr="00B470D2">
              <w:rPr>
                <w:b/>
                <w:bCs/>
                <w:i/>
                <w:sz w:val="23"/>
                <w:szCs w:val="23"/>
              </w:rPr>
              <w:t>General Education Core Requirements……………………………..</w:t>
            </w:r>
            <w:r w:rsidRPr="00B470D2">
              <w:rPr>
                <w:i/>
                <w:sz w:val="23"/>
                <w:szCs w:val="23"/>
              </w:rPr>
              <w:t xml:space="preserve">15 credits </w:t>
            </w:r>
          </w:p>
          <w:p w:rsidR="00A746B9" w:rsidRPr="00B470D2" w:rsidRDefault="00A746B9" w:rsidP="00B470D2">
            <w:pPr>
              <w:pStyle w:val="Default"/>
              <w:rPr>
                <w:i/>
                <w:sz w:val="23"/>
                <w:szCs w:val="23"/>
              </w:rPr>
            </w:pPr>
            <w:r w:rsidRPr="00B470D2">
              <w:rPr>
                <w:i/>
                <w:sz w:val="23"/>
                <w:szCs w:val="23"/>
              </w:rPr>
              <w:t xml:space="preserve">MS 104 Technical Math I (4) </w:t>
            </w:r>
          </w:p>
          <w:p w:rsidR="00A746B9" w:rsidRPr="00B470D2" w:rsidRDefault="00A746B9" w:rsidP="00B470D2">
            <w:pPr>
              <w:pStyle w:val="Default"/>
              <w:rPr>
                <w:i/>
                <w:sz w:val="23"/>
                <w:szCs w:val="23"/>
              </w:rPr>
            </w:pPr>
            <w:r w:rsidRPr="00B470D2">
              <w:rPr>
                <w:i/>
                <w:sz w:val="23"/>
                <w:szCs w:val="23"/>
              </w:rPr>
              <w:t xml:space="preserve">MS 106 Technical Math II (4) </w:t>
            </w:r>
          </w:p>
          <w:p w:rsidR="00A746B9" w:rsidRPr="00B470D2" w:rsidRDefault="00A746B9" w:rsidP="00B470D2">
            <w:pPr>
              <w:pStyle w:val="Default"/>
              <w:rPr>
                <w:i/>
                <w:sz w:val="23"/>
                <w:szCs w:val="23"/>
              </w:rPr>
            </w:pPr>
            <w:r w:rsidRPr="00B470D2">
              <w:rPr>
                <w:i/>
                <w:sz w:val="23"/>
                <w:szCs w:val="23"/>
              </w:rPr>
              <w:t xml:space="preserve">CA 100 Computer Literacy (3) </w:t>
            </w:r>
          </w:p>
          <w:p w:rsidR="00A746B9" w:rsidRPr="00B470D2" w:rsidRDefault="00A746B9" w:rsidP="00B470D2">
            <w:pPr>
              <w:pStyle w:val="Default"/>
              <w:rPr>
                <w:i/>
                <w:sz w:val="23"/>
                <w:szCs w:val="23"/>
              </w:rPr>
            </w:pPr>
            <w:r w:rsidRPr="00B470D2">
              <w:rPr>
                <w:i/>
                <w:sz w:val="23"/>
                <w:szCs w:val="23"/>
              </w:rPr>
              <w:t xml:space="preserve">Any Science with lab (4) [preferably SC130 Physical Science] </w:t>
            </w:r>
          </w:p>
          <w:p w:rsidR="00A746B9" w:rsidRPr="00B470D2" w:rsidRDefault="00A746B9" w:rsidP="00B470D2">
            <w:pPr>
              <w:pStyle w:val="Default"/>
              <w:rPr>
                <w:i/>
                <w:sz w:val="23"/>
                <w:szCs w:val="23"/>
              </w:rPr>
            </w:pPr>
            <w:r w:rsidRPr="00B470D2">
              <w:rPr>
                <w:b/>
                <w:bCs/>
                <w:i/>
                <w:sz w:val="23"/>
                <w:szCs w:val="23"/>
              </w:rPr>
              <w:t>Technical Requirements………………………………...…………….</w:t>
            </w:r>
            <w:r w:rsidRPr="00B470D2">
              <w:rPr>
                <w:i/>
                <w:sz w:val="23"/>
                <w:szCs w:val="23"/>
              </w:rPr>
              <w:t xml:space="preserve">22 credits </w:t>
            </w:r>
          </w:p>
          <w:p w:rsidR="00A746B9" w:rsidRPr="00B470D2" w:rsidRDefault="00A746B9" w:rsidP="00B470D2">
            <w:pPr>
              <w:pStyle w:val="Default"/>
              <w:rPr>
                <w:i/>
                <w:sz w:val="23"/>
                <w:szCs w:val="23"/>
              </w:rPr>
            </w:pPr>
            <w:r w:rsidRPr="00B470D2">
              <w:rPr>
                <w:i/>
                <w:sz w:val="23"/>
                <w:szCs w:val="23"/>
              </w:rPr>
              <w:t xml:space="preserve">VEE 103 Electronic Fundamentals I (3) </w:t>
            </w:r>
          </w:p>
          <w:p w:rsidR="00A746B9" w:rsidRPr="00B470D2" w:rsidRDefault="00A746B9" w:rsidP="00B470D2">
            <w:pPr>
              <w:pStyle w:val="Default"/>
              <w:rPr>
                <w:i/>
                <w:sz w:val="23"/>
                <w:szCs w:val="23"/>
              </w:rPr>
            </w:pPr>
            <w:r w:rsidRPr="00B470D2">
              <w:rPr>
                <w:i/>
                <w:sz w:val="23"/>
                <w:szCs w:val="23"/>
              </w:rPr>
              <w:t xml:space="preserve">VSP 121 Industrial Safety (1.5) </w:t>
            </w:r>
          </w:p>
          <w:p w:rsidR="00A746B9" w:rsidRPr="00B470D2" w:rsidRDefault="00A746B9" w:rsidP="00B470D2">
            <w:pPr>
              <w:pStyle w:val="Default"/>
              <w:rPr>
                <w:i/>
                <w:sz w:val="23"/>
                <w:szCs w:val="23"/>
              </w:rPr>
            </w:pPr>
            <w:r w:rsidRPr="00B470D2">
              <w:rPr>
                <w:i/>
                <w:sz w:val="23"/>
                <w:szCs w:val="23"/>
              </w:rPr>
              <w:t xml:space="preserve">VEE 100 </w:t>
            </w:r>
            <w:smartTag w:uri="urn:schemas-microsoft-com:office:smarttags" w:element="State">
              <w:smartTag w:uri="urn:schemas-microsoft-com:office:smarttags" w:element="PersonName">
                <w:r w:rsidRPr="00B470D2">
                  <w:rPr>
                    <w:i/>
                    <w:sz w:val="23"/>
                    <w:szCs w:val="23"/>
                  </w:rPr>
                  <w:t>Sol</w:t>
                </w:r>
              </w:smartTag>
            </w:smartTag>
            <w:r w:rsidRPr="00B470D2">
              <w:rPr>
                <w:i/>
                <w:sz w:val="23"/>
                <w:szCs w:val="23"/>
              </w:rPr>
              <w:t xml:space="preserve">dering and Mechanical Termination Techniques (1.5) </w:t>
            </w:r>
          </w:p>
          <w:p w:rsidR="00A746B9" w:rsidRPr="00B470D2" w:rsidRDefault="00A746B9" w:rsidP="00B470D2">
            <w:pPr>
              <w:pStyle w:val="Default"/>
              <w:rPr>
                <w:i/>
                <w:sz w:val="23"/>
                <w:szCs w:val="23"/>
              </w:rPr>
            </w:pPr>
            <w:r w:rsidRPr="00B470D2">
              <w:rPr>
                <w:i/>
                <w:sz w:val="23"/>
                <w:szCs w:val="23"/>
              </w:rPr>
              <w:t xml:space="preserve">VEM 110 Workshop Fabrications (3) </w:t>
            </w:r>
          </w:p>
          <w:p w:rsidR="00A746B9" w:rsidRPr="00B470D2" w:rsidRDefault="00A746B9" w:rsidP="00B470D2">
            <w:pPr>
              <w:pStyle w:val="Default"/>
              <w:rPr>
                <w:i/>
                <w:sz w:val="23"/>
                <w:szCs w:val="23"/>
              </w:rPr>
            </w:pPr>
            <w:r w:rsidRPr="00B470D2">
              <w:rPr>
                <w:i/>
                <w:sz w:val="23"/>
                <w:szCs w:val="23"/>
              </w:rPr>
              <w:t xml:space="preserve">VEE 104 Electronic Fundamentals II (4) </w:t>
            </w:r>
          </w:p>
          <w:p w:rsidR="00A746B9" w:rsidRPr="00B470D2" w:rsidRDefault="00A746B9" w:rsidP="00B470D2">
            <w:pPr>
              <w:pStyle w:val="Default"/>
              <w:rPr>
                <w:i/>
                <w:sz w:val="23"/>
                <w:szCs w:val="23"/>
              </w:rPr>
            </w:pPr>
            <w:r w:rsidRPr="00B470D2">
              <w:rPr>
                <w:i/>
                <w:sz w:val="23"/>
                <w:szCs w:val="23"/>
              </w:rPr>
              <w:t xml:space="preserve">VEE 110 Discrete Devices I (3) </w:t>
            </w:r>
          </w:p>
          <w:p w:rsidR="00A746B9" w:rsidRPr="00B470D2" w:rsidRDefault="00A746B9" w:rsidP="00B470D2">
            <w:pPr>
              <w:pStyle w:val="Default"/>
              <w:rPr>
                <w:i/>
                <w:sz w:val="23"/>
                <w:szCs w:val="23"/>
              </w:rPr>
            </w:pPr>
            <w:r w:rsidRPr="00B470D2">
              <w:rPr>
                <w:i/>
                <w:sz w:val="23"/>
                <w:szCs w:val="23"/>
              </w:rPr>
              <w:t xml:space="preserve">VEE 125 Electronic Circuits (3) </w:t>
            </w:r>
          </w:p>
          <w:p w:rsidR="00A746B9" w:rsidRPr="00B470D2" w:rsidRDefault="00A746B9" w:rsidP="00B470D2">
            <w:pPr>
              <w:pStyle w:val="Default"/>
              <w:rPr>
                <w:i/>
                <w:sz w:val="23"/>
                <w:szCs w:val="23"/>
              </w:rPr>
            </w:pPr>
            <w:r w:rsidRPr="00B470D2">
              <w:rPr>
                <w:i/>
                <w:sz w:val="23"/>
                <w:szCs w:val="23"/>
              </w:rPr>
              <w:t xml:space="preserve">VEE 135 Digital Electronics I (3) </w:t>
            </w:r>
          </w:p>
          <w:p w:rsidR="00A746B9" w:rsidRPr="00B470D2" w:rsidRDefault="00A746B9" w:rsidP="00B470D2">
            <w:pPr>
              <w:rPr>
                <w:i/>
              </w:rPr>
            </w:pPr>
            <w:r w:rsidRPr="00B470D2">
              <w:rPr>
                <w:b/>
                <w:bCs/>
                <w:i/>
                <w:sz w:val="23"/>
                <w:szCs w:val="23"/>
              </w:rPr>
              <w:t>Total Requirements…………………….………………………….. . 37 credits</w:t>
            </w:r>
          </w:p>
          <w:p w:rsidR="00A746B9" w:rsidRPr="009E1320" w:rsidRDefault="00A746B9" w:rsidP="00176D3C"/>
          <w:p w:rsidR="00A746B9" w:rsidRPr="009E1320" w:rsidRDefault="00A746B9" w:rsidP="00176D3C"/>
        </w:tc>
      </w:tr>
      <w:tr w:rsidR="00A746B9" w:rsidRPr="009E1320" w:rsidTr="00176D3C">
        <w:trPr>
          <w:trHeight w:val="268"/>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333333"/>
            <w:vAlign w:val="center"/>
          </w:tcPr>
          <w:p w:rsidR="00A746B9" w:rsidRPr="009E1320" w:rsidRDefault="00A746B9" w:rsidP="00176D3C">
            <w:pPr>
              <w:rPr>
                <w:b/>
                <w:sz w:val="18"/>
              </w:rPr>
            </w:pPr>
            <w:r w:rsidRPr="009E1320">
              <w:rPr>
                <w:b/>
                <w:sz w:val="18"/>
              </w:rPr>
              <w:t xml:space="preserve">  Program Courses and Enrollment</w:t>
            </w:r>
          </w:p>
        </w:tc>
      </w:tr>
      <w:tr w:rsidR="00A746B9" w:rsidRPr="009E1320" w:rsidTr="00176D3C">
        <w:trPr>
          <w:trHeight w:val="268"/>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D9D9D9"/>
            <w:vAlign w:val="center"/>
          </w:tcPr>
          <w:p w:rsidR="00A746B9" w:rsidRPr="009E1320" w:rsidRDefault="00A746B9" w:rsidP="00176D3C">
            <w:pPr>
              <w:rPr>
                <w:sz w:val="12"/>
                <w:szCs w:val="12"/>
              </w:rPr>
            </w:pPr>
            <w:r w:rsidRPr="009E1320">
              <w:rPr>
                <w:color w:val="000000"/>
                <w:sz w:val="12"/>
                <w:szCs w:val="12"/>
              </w:rPr>
              <w:t>This section lists courses offered in the program, including number of sections, course enrollment, section fill rates, and redundancy of courses across the institution.</w:t>
            </w:r>
          </w:p>
        </w:tc>
      </w:tr>
      <w:tr w:rsidR="00A746B9" w:rsidRPr="009E1320" w:rsidTr="00176D3C">
        <w:trPr>
          <w:trHeight w:val="268"/>
        </w:trPr>
        <w:tc>
          <w:tcPr>
            <w:tcW w:w="8640" w:type="dxa"/>
            <w:gridSpan w:val="5"/>
            <w:tcBorders>
              <w:top w:val="single" w:sz="8" w:space="0" w:color="BFBFBF"/>
              <w:left w:val="single" w:sz="8" w:space="0" w:color="BFBFBF"/>
              <w:bottom w:val="single" w:sz="8" w:space="0" w:color="BFBFBF"/>
              <w:right w:val="single" w:sz="8" w:space="0" w:color="BFBFBF"/>
            </w:tcBorders>
            <w:vAlign w:val="center"/>
          </w:tcPr>
          <w:p w:rsidR="00A746B9" w:rsidRPr="009E1320" w:rsidRDefault="00A746B9" w:rsidP="00176D3C"/>
          <w:tbl>
            <w:tblPr>
              <w:tblpPr w:leftFromText="180" w:rightFromText="180" w:vertAnchor="text" w:horzAnchor="margin" w:tblpY="-73"/>
              <w:tblOverlap w:val="neve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5"/>
              <w:gridCol w:w="540"/>
              <w:gridCol w:w="540"/>
              <w:gridCol w:w="540"/>
              <w:gridCol w:w="540"/>
              <w:gridCol w:w="540"/>
              <w:gridCol w:w="540"/>
              <w:gridCol w:w="540"/>
              <w:gridCol w:w="540"/>
              <w:gridCol w:w="540"/>
              <w:gridCol w:w="540"/>
              <w:gridCol w:w="540"/>
              <w:gridCol w:w="540"/>
            </w:tblGrid>
            <w:tr w:rsidR="00A746B9" w:rsidRPr="00001FD3" w:rsidTr="006808B8">
              <w:tc>
                <w:tcPr>
                  <w:tcW w:w="1435"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b/>
                      <w:sz w:val="20"/>
                      <w:szCs w:val="20"/>
                    </w:rPr>
                  </w:pPr>
                  <w:r w:rsidRPr="00B3771B">
                    <w:rPr>
                      <w:b/>
                      <w:sz w:val="20"/>
                      <w:szCs w:val="20"/>
                    </w:rPr>
                    <w:t>Courses</w:t>
                  </w:r>
                </w:p>
              </w:tc>
              <w:tc>
                <w:tcPr>
                  <w:tcW w:w="540" w:type="dxa"/>
                  <w:tcBorders>
                    <w:top w:val="single" w:sz="4" w:space="0" w:color="auto"/>
                    <w:left w:val="single" w:sz="4" w:space="0" w:color="auto"/>
                    <w:bottom w:val="single" w:sz="4" w:space="0" w:color="auto"/>
                    <w:right w:val="single" w:sz="4" w:space="0" w:color="auto"/>
                  </w:tcBorders>
                </w:tcPr>
                <w:p w:rsidR="00A746B9" w:rsidRPr="00001FD3" w:rsidRDefault="00A746B9" w:rsidP="00B3771B">
                  <w:pPr>
                    <w:rPr>
                      <w:b/>
                      <w:sz w:val="16"/>
                      <w:szCs w:val="16"/>
                    </w:rPr>
                  </w:pPr>
                  <w:r>
                    <w:rPr>
                      <w:b/>
                      <w:sz w:val="16"/>
                      <w:szCs w:val="16"/>
                    </w:rPr>
                    <w:t>Fall 2011</w:t>
                  </w:r>
                </w:p>
              </w:tc>
              <w:tc>
                <w:tcPr>
                  <w:tcW w:w="540" w:type="dxa"/>
                  <w:tcBorders>
                    <w:top w:val="single" w:sz="4" w:space="0" w:color="auto"/>
                    <w:left w:val="single" w:sz="4" w:space="0" w:color="auto"/>
                    <w:bottom w:val="single" w:sz="4" w:space="0" w:color="auto"/>
                    <w:right w:val="single" w:sz="4" w:space="0" w:color="auto"/>
                  </w:tcBorders>
                </w:tcPr>
                <w:p w:rsidR="00A746B9" w:rsidRPr="00001FD3" w:rsidRDefault="00A746B9" w:rsidP="00B3771B">
                  <w:pPr>
                    <w:rPr>
                      <w:b/>
                      <w:sz w:val="16"/>
                      <w:szCs w:val="16"/>
                    </w:rPr>
                  </w:pPr>
                  <w:r>
                    <w:rPr>
                      <w:b/>
                      <w:sz w:val="16"/>
                      <w:szCs w:val="16"/>
                    </w:rPr>
                    <w:t># of Sec</w:t>
                  </w:r>
                </w:p>
              </w:tc>
              <w:tc>
                <w:tcPr>
                  <w:tcW w:w="540" w:type="dxa"/>
                  <w:tcBorders>
                    <w:top w:val="single" w:sz="4" w:space="0" w:color="auto"/>
                    <w:left w:val="single" w:sz="4" w:space="0" w:color="auto"/>
                    <w:bottom w:val="single" w:sz="4" w:space="0" w:color="auto"/>
                    <w:right w:val="single" w:sz="4" w:space="0" w:color="auto"/>
                  </w:tcBorders>
                </w:tcPr>
                <w:p w:rsidR="00A746B9" w:rsidRPr="00001FD3" w:rsidRDefault="00A746B9" w:rsidP="00B3771B">
                  <w:pPr>
                    <w:rPr>
                      <w:b/>
                      <w:sz w:val="16"/>
                      <w:szCs w:val="16"/>
                    </w:rPr>
                  </w:pPr>
                  <w:r>
                    <w:rPr>
                      <w:b/>
                      <w:sz w:val="16"/>
                      <w:szCs w:val="16"/>
                    </w:rPr>
                    <w:t>Sp 2012</w:t>
                  </w:r>
                </w:p>
              </w:tc>
              <w:tc>
                <w:tcPr>
                  <w:tcW w:w="540" w:type="dxa"/>
                  <w:tcBorders>
                    <w:top w:val="single" w:sz="4" w:space="0" w:color="auto"/>
                    <w:left w:val="single" w:sz="4" w:space="0" w:color="auto"/>
                    <w:bottom w:val="single" w:sz="4" w:space="0" w:color="auto"/>
                    <w:right w:val="single" w:sz="4" w:space="0" w:color="auto"/>
                  </w:tcBorders>
                </w:tcPr>
                <w:p w:rsidR="00A746B9" w:rsidRPr="00001FD3" w:rsidRDefault="00A746B9" w:rsidP="00B3771B">
                  <w:pPr>
                    <w:rPr>
                      <w:b/>
                      <w:sz w:val="16"/>
                      <w:szCs w:val="16"/>
                    </w:rPr>
                  </w:pPr>
                  <w:r>
                    <w:rPr>
                      <w:b/>
                      <w:sz w:val="16"/>
                      <w:szCs w:val="16"/>
                    </w:rPr>
                    <w:t xml:space="preserve"># of Sec </w:t>
                  </w:r>
                </w:p>
              </w:tc>
              <w:tc>
                <w:tcPr>
                  <w:tcW w:w="540" w:type="dxa"/>
                  <w:tcBorders>
                    <w:top w:val="single" w:sz="4" w:space="0" w:color="auto"/>
                    <w:left w:val="single" w:sz="4" w:space="0" w:color="auto"/>
                    <w:bottom w:val="single" w:sz="4" w:space="0" w:color="auto"/>
                    <w:right w:val="single" w:sz="4" w:space="0" w:color="auto"/>
                  </w:tcBorders>
                </w:tcPr>
                <w:p w:rsidR="00A746B9" w:rsidRPr="00001FD3" w:rsidRDefault="00A746B9" w:rsidP="00B3771B">
                  <w:pPr>
                    <w:rPr>
                      <w:b/>
                      <w:sz w:val="16"/>
                      <w:szCs w:val="16"/>
                    </w:rPr>
                  </w:pPr>
                  <w:r>
                    <w:rPr>
                      <w:b/>
                      <w:sz w:val="16"/>
                      <w:szCs w:val="16"/>
                    </w:rPr>
                    <w:t>Sum 2012</w:t>
                  </w:r>
                </w:p>
              </w:tc>
              <w:tc>
                <w:tcPr>
                  <w:tcW w:w="540" w:type="dxa"/>
                  <w:tcBorders>
                    <w:top w:val="single" w:sz="4" w:space="0" w:color="auto"/>
                    <w:left w:val="single" w:sz="4" w:space="0" w:color="auto"/>
                    <w:bottom w:val="single" w:sz="4" w:space="0" w:color="auto"/>
                    <w:right w:val="single" w:sz="4" w:space="0" w:color="auto"/>
                  </w:tcBorders>
                </w:tcPr>
                <w:p w:rsidR="00A746B9" w:rsidRPr="00001FD3" w:rsidRDefault="00A746B9" w:rsidP="00B3771B">
                  <w:pPr>
                    <w:rPr>
                      <w:b/>
                      <w:sz w:val="16"/>
                      <w:szCs w:val="16"/>
                    </w:rPr>
                  </w:pPr>
                  <w:r>
                    <w:rPr>
                      <w:b/>
                      <w:sz w:val="16"/>
                      <w:szCs w:val="16"/>
                    </w:rPr>
                    <w:t># of Sec</w:t>
                  </w:r>
                </w:p>
              </w:tc>
              <w:tc>
                <w:tcPr>
                  <w:tcW w:w="540" w:type="dxa"/>
                  <w:tcBorders>
                    <w:top w:val="single" w:sz="4" w:space="0" w:color="auto"/>
                    <w:left w:val="single" w:sz="4" w:space="0" w:color="auto"/>
                    <w:bottom w:val="single" w:sz="4" w:space="0" w:color="auto"/>
                    <w:right w:val="single" w:sz="4" w:space="0" w:color="auto"/>
                  </w:tcBorders>
                </w:tcPr>
                <w:p w:rsidR="00A746B9" w:rsidRPr="00001FD3" w:rsidRDefault="00A746B9" w:rsidP="00B3771B">
                  <w:pPr>
                    <w:rPr>
                      <w:b/>
                      <w:sz w:val="16"/>
                      <w:szCs w:val="16"/>
                    </w:rPr>
                  </w:pPr>
                  <w:r>
                    <w:rPr>
                      <w:b/>
                      <w:sz w:val="16"/>
                      <w:szCs w:val="16"/>
                    </w:rPr>
                    <w:t>Fall 2012</w:t>
                  </w:r>
                </w:p>
              </w:tc>
              <w:tc>
                <w:tcPr>
                  <w:tcW w:w="540" w:type="dxa"/>
                  <w:tcBorders>
                    <w:top w:val="single" w:sz="4" w:space="0" w:color="auto"/>
                    <w:left w:val="single" w:sz="4" w:space="0" w:color="auto"/>
                    <w:bottom w:val="single" w:sz="4" w:space="0" w:color="auto"/>
                    <w:right w:val="single" w:sz="4" w:space="0" w:color="auto"/>
                  </w:tcBorders>
                </w:tcPr>
                <w:p w:rsidR="00A746B9" w:rsidRDefault="00A746B9" w:rsidP="00B3771B">
                  <w:pPr>
                    <w:rPr>
                      <w:b/>
                      <w:sz w:val="16"/>
                      <w:szCs w:val="16"/>
                    </w:rPr>
                  </w:pPr>
                  <w:r>
                    <w:rPr>
                      <w:b/>
                      <w:sz w:val="16"/>
                      <w:szCs w:val="16"/>
                    </w:rPr>
                    <w:t># of Sec</w:t>
                  </w:r>
                </w:p>
              </w:tc>
              <w:tc>
                <w:tcPr>
                  <w:tcW w:w="540" w:type="dxa"/>
                  <w:tcBorders>
                    <w:top w:val="single" w:sz="4" w:space="0" w:color="auto"/>
                    <w:left w:val="single" w:sz="4" w:space="0" w:color="auto"/>
                    <w:bottom w:val="single" w:sz="4" w:space="0" w:color="auto"/>
                    <w:right w:val="single" w:sz="4" w:space="0" w:color="auto"/>
                  </w:tcBorders>
                </w:tcPr>
                <w:p w:rsidR="00A746B9" w:rsidRDefault="00A746B9" w:rsidP="00B3771B">
                  <w:pPr>
                    <w:rPr>
                      <w:b/>
                      <w:sz w:val="16"/>
                      <w:szCs w:val="16"/>
                    </w:rPr>
                  </w:pPr>
                  <w:r>
                    <w:rPr>
                      <w:b/>
                      <w:sz w:val="16"/>
                      <w:szCs w:val="16"/>
                    </w:rPr>
                    <w:t>Sp 2013</w:t>
                  </w:r>
                </w:p>
              </w:tc>
              <w:tc>
                <w:tcPr>
                  <w:tcW w:w="540" w:type="dxa"/>
                  <w:tcBorders>
                    <w:top w:val="single" w:sz="4" w:space="0" w:color="auto"/>
                    <w:left w:val="single" w:sz="4" w:space="0" w:color="auto"/>
                    <w:bottom w:val="single" w:sz="4" w:space="0" w:color="auto"/>
                    <w:right w:val="single" w:sz="4" w:space="0" w:color="auto"/>
                  </w:tcBorders>
                </w:tcPr>
                <w:p w:rsidR="00A746B9" w:rsidRDefault="00A746B9" w:rsidP="00B3771B">
                  <w:pPr>
                    <w:rPr>
                      <w:b/>
                      <w:sz w:val="16"/>
                      <w:szCs w:val="16"/>
                    </w:rPr>
                  </w:pPr>
                  <w:r>
                    <w:rPr>
                      <w:b/>
                      <w:sz w:val="16"/>
                      <w:szCs w:val="16"/>
                    </w:rPr>
                    <w:t># of Sec</w:t>
                  </w:r>
                </w:p>
              </w:tc>
              <w:tc>
                <w:tcPr>
                  <w:tcW w:w="540" w:type="dxa"/>
                  <w:tcBorders>
                    <w:top w:val="single" w:sz="4" w:space="0" w:color="auto"/>
                    <w:left w:val="single" w:sz="4" w:space="0" w:color="auto"/>
                    <w:bottom w:val="single" w:sz="4" w:space="0" w:color="auto"/>
                    <w:right w:val="single" w:sz="4" w:space="0" w:color="auto"/>
                  </w:tcBorders>
                </w:tcPr>
                <w:p w:rsidR="00A746B9" w:rsidRDefault="00A746B9" w:rsidP="00B3771B">
                  <w:pPr>
                    <w:rPr>
                      <w:b/>
                      <w:sz w:val="16"/>
                      <w:szCs w:val="16"/>
                    </w:rPr>
                  </w:pPr>
                  <w:r>
                    <w:rPr>
                      <w:b/>
                      <w:sz w:val="16"/>
                      <w:szCs w:val="16"/>
                    </w:rPr>
                    <w:t>Sum 2013</w:t>
                  </w:r>
                </w:p>
              </w:tc>
              <w:tc>
                <w:tcPr>
                  <w:tcW w:w="540" w:type="dxa"/>
                  <w:tcBorders>
                    <w:top w:val="single" w:sz="4" w:space="0" w:color="auto"/>
                    <w:left w:val="single" w:sz="4" w:space="0" w:color="auto"/>
                    <w:bottom w:val="single" w:sz="4" w:space="0" w:color="auto"/>
                    <w:right w:val="single" w:sz="4" w:space="0" w:color="auto"/>
                  </w:tcBorders>
                </w:tcPr>
                <w:p w:rsidR="00A746B9" w:rsidRPr="00001FD3" w:rsidRDefault="00A746B9" w:rsidP="00B3771B">
                  <w:pPr>
                    <w:rPr>
                      <w:b/>
                      <w:sz w:val="16"/>
                      <w:szCs w:val="16"/>
                    </w:rPr>
                  </w:pPr>
                  <w:r>
                    <w:rPr>
                      <w:b/>
                      <w:sz w:val="16"/>
                      <w:szCs w:val="16"/>
                    </w:rPr>
                    <w:t># of Sec</w:t>
                  </w:r>
                </w:p>
              </w:tc>
            </w:tr>
            <w:tr w:rsidR="00A746B9" w:rsidTr="006808B8">
              <w:tc>
                <w:tcPr>
                  <w:tcW w:w="1435"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i/>
                      <w:sz w:val="20"/>
                      <w:szCs w:val="20"/>
                    </w:rPr>
                  </w:pPr>
                  <w:r w:rsidRPr="00B3771B">
                    <w:rPr>
                      <w:i/>
                      <w:sz w:val="20"/>
                      <w:szCs w:val="20"/>
                    </w:rPr>
                    <w:t>VSP 121</w:t>
                  </w: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r>
            <w:tr w:rsidR="00A746B9" w:rsidTr="006808B8">
              <w:tc>
                <w:tcPr>
                  <w:tcW w:w="1435"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i/>
                      <w:sz w:val="20"/>
                      <w:szCs w:val="20"/>
                    </w:rPr>
                  </w:pPr>
                  <w:r w:rsidRPr="00B3771B">
                    <w:rPr>
                      <w:i/>
                      <w:sz w:val="20"/>
                      <w:szCs w:val="20"/>
                    </w:rPr>
                    <w:t>VEE100</w:t>
                  </w: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r>
                    <w:rPr>
                      <w:sz w:val="20"/>
                      <w:szCs w:val="20"/>
                    </w:rPr>
                    <w:t>33</w:t>
                  </w: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r>
                    <w:rPr>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r>
                    <w:rPr>
                      <w:sz w:val="20"/>
                      <w:szCs w:val="20"/>
                    </w:rPr>
                    <w:t>44</w:t>
                  </w: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r>
                    <w:rPr>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r>
            <w:tr w:rsidR="00A746B9" w:rsidTr="006808B8">
              <w:tc>
                <w:tcPr>
                  <w:tcW w:w="1435"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i/>
                      <w:sz w:val="20"/>
                      <w:szCs w:val="20"/>
                    </w:rPr>
                  </w:pPr>
                  <w:r w:rsidRPr="00B3771B">
                    <w:rPr>
                      <w:i/>
                      <w:sz w:val="20"/>
                      <w:szCs w:val="20"/>
                    </w:rPr>
                    <w:t>VEE103</w:t>
                  </w: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r>
                    <w:rPr>
                      <w:sz w:val="20"/>
                      <w:szCs w:val="20"/>
                    </w:rPr>
                    <w:t>42</w:t>
                  </w: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r>
                    <w:rPr>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r>
                    <w:rPr>
                      <w:sz w:val="20"/>
                      <w:szCs w:val="20"/>
                    </w:rPr>
                    <w:t>61</w:t>
                  </w: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r>
                    <w:rPr>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r>
            <w:tr w:rsidR="00A746B9" w:rsidTr="006808B8">
              <w:tc>
                <w:tcPr>
                  <w:tcW w:w="1435"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i/>
                      <w:sz w:val="20"/>
                      <w:szCs w:val="20"/>
                    </w:rPr>
                  </w:pPr>
                  <w:r w:rsidRPr="00B3771B">
                    <w:rPr>
                      <w:i/>
                      <w:sz w:val="20"/>
                      <w:szCs w:val="20"/>
                    </w:rPr>
                    <w:t>VEE104</w:t>
                  </w: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r>
                    <w:rPr>
                      <w:sz w:val="20"/>
                      <w:szCs w:val="20"/>
                    </w:rPr>
                    <w:t>33</w:t>
                  </w: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r>
                    <w:rPr>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r>
                    <w:rPr>
                      <w:sz w:val="20"/>
                      <w:szCs w:val="20"/>
                    </w:rPr>
                    <w:t>35</w:t>
                  </w: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r>
                    <w:rPr>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r>
            <w:tr w:rsidR="00A746B9" w:rsidTr="006808B8">
              <w:tc>
                <w:tcPr>
                  <w:tcW w:w="1435"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i/>
                      <w:sz w:val="20"/>
                      <w:szCs w:val="20"/>
                    </w:rPr>
                  </w:pPr>
                  <w:r w:rsidRPr="00B3771B">
                    <w:rPr>
                      <w:i/>
                      <w:sz w:val="20"/>
                      <w:szCs w:val="20"/>
                    </w:rPr>
                    <w:t>VEE110</w:t>
                  </w: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r>
                    <w:rPr>
                      <w:sz w:val="20"/>
                      <w:szCs w:val="20"/>
                    </w:rPr>
                    <w:t>35</w:t>
                  </w: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r>
                    <w:rPr>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r>
                    <w:rPr>
                      <w:sz w:val="20"/>
                      <w:szCs w:val="20"/>
                    </w:rPr>
                    <w:t>35</w:t>
                  </w: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r>
                    <w:rPr>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r>
                    <w:rPr>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r>
                    <w:rPr>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r>
                    <w:rPr>
                      <w:sz w:val="20"/>
                      <w:szCs w:val="20"/>
                    </w:rPr>
                    <w:t>35</w:t>
                  </w: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r>
                    <w:rPr>
                      <w:sz w:val="20"/>
                      <w:szCs w:val="20"/>
                    </w:rPr>
                    <w:t>2</w:t>
                  </w:r>
                </w:p>
              </w:tc>
            </w:tr>
            <w:tr w:rsidR="00A746B9" w:rsidTr="006808B8">
              <w:tc>
                <w:tcPr>
                  <w:tcW w:w="1435"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i/>
                      <w:sz w:val="20"/>
                      <w:szCs w:val="20"/>
                    </w:rPr>
                  </w:pPr>
                  <w:r w:rsidRPr="00B3771B">
                    <w:rPr>
                      <w:i/>
                      <w:sz w:val="20"/>
                      <w:szCs w:val="20"/>
                    </w:rPr>
                    <w:t>VEE125</w:t>
                  </w: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r>
            <w:tr w:rsidR="00A746B9" w:rsidTr="006808B8">
              <w:tc>
                <w:tcPr>
                  <w:tcW w:w="1435"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i/>
                      <w:sz w:val="20"/>
                      <w:szCs w:val="20"/>
                    </w:rPr>
                  </w:pPr>
                  <w:r w:rsidRPr="00B3771B">
                    <w:rPr>
                      <w:i/>
                      <w:sz w:val="20"/>
                      <w:szCs w:val="20"/>
                    </w:rPr>
                    <w:t>VEE135</w:t>
                  </w: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r>
                    <w:rPr>
                      <w:sz w:val="20"/>
                      <w:szCs w:val="20"/>
                    </w:rPr>
                    <w:t>18</w:t>
                  </w: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r>
                    <w:rPr>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r>
                    <w:rPr>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r>
                    <w:rPr>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r>
                    <w:rPr>
                      <w:sz w:val="20"/>
                      <w:szCs w:val="20"/>
                    </w:rPr>
                    <w:t>18</w:t>
                  </w: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r>
                    <w:rPr>
                      <w:sz w:val="20"/>
                      <w:szCs w:val="20"/>
                    </w:rPr>
                    <w:t>1</w:t>
                  </w:r>
                </w:p>
              </w:tc>
            </w:tr>
            <w:tr w:rsidR="00A746B9" w:rsidTr="006808B8">
              <w:tc>
                <w:tcPr>
                  <w:tcW w:w="1435"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i/>
                      <w:sz w:val="20"/>
                      <w:szCs w:val="20"/>
                    </w:rPr>
                  </w:pPr>
                  <w:r>
                    <w:rPr>
                      <w:i/>
                      <w:sz w:val="20"/>
                      <w:szCs w:val="20"/>
                    </w:rPr>
                    <w:t>VEM110 (electronics)</w:t>
                  </w: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746B9" w:rsidRPr="00B3771B" w:rsidRDefault="00A746B9" w:rsidP="00B3771B">
                  <w:pPr>
                    <w:rPr>
                      <w:sz w:val="20"/>
                      <w:szCs w:val="20"/>
                    </w:rPr>
                  </w:pPr>
                </w:p>
              </w:tc>
            </w:tr>
          </w:tbl>
          <w:p w:rsidR="00A746B9" w:rsidRDefault="00A746B9" w:rsidP="00176D3C">
            <w:pPr>
              <w:rPr>
                <w:i/>
                <w:sz w:val="20"/>
                <w:szCs w:val="20"/>
              </w:rPr>
            </w:pPr>
          </w:p>
          <w:p w:rsidR="00A746B9" w:rsidRDefault="00A746B9" w:rsidP="006808B8">
            <w:pPr>
              <w:numPr>
                <w:ilvl w:val="0"/>
                <w:numId w:val="15"/>
              </w:numPr>
              <w:rPr>
                <w:i/>
                <w:sz w:val="20"/>
                <w:szCs w:val="20"/>
              </w:rPr>
            </w:pPr>
            <w:r>
              <w:rPr>
                <w:i/>
                <w:sz w:val="20"/>
                <w:szCs w:val="20"/>
              </w:rPr>
              <w:t>Students enrolled in VSP121 consisted of EET and CE majors</w:t>
            </w:r>
          </w:p>
          <w:p w:rsidR="00A746B9" w:rsidRDefault="00A746B9" w:rsidP="006808B8">
            <w:pPr>
              <w:numPr>
                <w:ilvl w:val="0"/>
                <w:numId w:val="15"/>
              </w:numPr>
              <w:rPr>
                <w:i/>
                <w:sz w:val="20"/>
                <w:szCs w:val="20"/>
              </w:rPr>
            </w:pPr>
            <w:r>
              <w:rPr>
                <w:i/>
                <w:sz w:val="20"/>
                <w:szCs w:val="20"/>
              </w:rPr>
              <w:t>Students enrolled in VEE110 consisted of EET and BT majors</w:t>
            </w:r>
          </w:p>
          <w:p w:rsidR="00A746B9" w:rsidRDefault="00A746B9" w:rsidP="006808B8">
            <w:pPr>
              <w:numPr>
                <w:ilvl w:val="0"/>
                <w:numId w:val="15"/>
              </w:numPr>
              <w:rPr>
                <w:i/>
                <w:sz w:val="20"/>
                <w:szCs w:val="20"/>
              </w:rPr>
            </w:pPr>
            <w:r>
              <w:rPr>
                <w:i/>
                <w:sz w:val="20"/>
                <w:szCs w:val="20"/>
              </w:rPr>
              <w:t>Students enrolled in VEM110 consisted of EET and CE majors</w:t>
            </w:r>
          </w:p>
          <w:p w:rsidR="00A746B9" w:rsidRDefault="00A746B9" w:rsidP="00E10CAD">
            <w:pPr>
              <w:rPr>
                <w:i/>
                <w:sz w:val="20"/>
                <w:szCs w:val="20"/>
              </w:rPr>
            </w:pPr>
          </w:p>
          <w:p w:rsidR="00A746B9" w:rsidRDefault="00A746B9" w:rsidP="00E10CAD">
            <w:pPr>
              <w:rPr>
                <w:i/>
                <w:sz w:val="20"/>
                <w:szCs w:val="20"/>
              </w:rPr>
            </w:pPr>
            <w:r>
              <w:rPr>
                <w:i/>
                <w:sz w:val="20"/>
                <w:szCs w:val="20"/>
              </w:rPr>
              <w:t>CE – Certificate of Achievement in Construction Electricity</w:t>
            </w:r>
          </w:p>
          <w:p w:rsidR="00A746B9" w:rsidRPr="00B3771B" w:rsidRDefault="00A746B9" w:rsidP="00E10CAD">
            <w:pPr>
              <w:rPr>
                <w:i/>
                <w:sz w:val="20"/>
                <w:szCs w:val="20"/>
              </w:rPr>
            </w:pPr>
            <w:r>
              <w:rPr>
                <w:i/>
                <w:sz w:val="20"/>
                <w:szCs w:val="20"/>
              </w:rPr>
              <w:t>BT – Associate of Applied Arts Science Degree in Building Technology, majoring in construction electricity</w:t>
            </w:r>
          </w:p>
          <w:p w:rsidR="00A746B9" w:rsidRPr="009E1320" w:rsidRDefault="00A746B9" w:rsidP="00176D3C"/>
        </w:tc>
      </w:tr>
      <w:tr w:rsidR="00A746B9" w:rsidRPr="009E1320" w:rsidTr="00176D3C">
        <w:trPr>
          <w:trHeight w:val="268"/>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333333"/>
            <w:vAlign w:val="center"/>
          </w:tcPr>
          <w:p w:rsidR="00A746B9" w:rsidRPr="009E1320" w:rsidRDefault="00A746B9" w:rsidP="00176D3C">
            <w:pPr>
              <w:rPr>
                <w:b/>
              </w:rPr>
            </w:pPr>
            <w:r w:rsidRPr="009E1320">
              <w:rPr>
                <w:b/>
                <w:sz w:val="18"/>
              </w:rPr>
              <w:t xml:space="preserve">  Program Faculty</w:t>
            </w:r>
          </w:p>
        </w:tc>
      </w:tr>
      <w:tr w:rsidR="00A746B9" w:rsidRPr="009E1320" w:rsidTr="00176D3C">
        <w:trPr>
          <w:trHeight w:val="268"/>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D9D9D9"/>
            <w:vAlign w:val="center"/>
          </w:tcPr>
          <w:p w:rsidR="00A746B9" w:rsidRPr="009E1320" w:rsidRDefault="00A746B9" w:rsidP="00176D3C">
            <w:pPr>
              <w:rPr>
                <w:sz w:val="12"/>
                <w:szCs w:val="12"/>
              </w:rPr>
            </w:pPr>
            <w:r w:rsidRPr="009E1320">
              <w:rPr>
                <w:color w:val="000000"/>
                <w:sz w:val="12"/>
                <w:szCs w:val="12"/>
              </w:rPr>
              <w:t>This section reports the faculty of the program, including full-time and part-time faculty.  The degrees held and rank are provided for the full-time and part-time faculty. Finally, provide the faculty student ratio for the program.</w:t>
            </w:r>
          </w:p>
        </w:tc>
      </w:tr>
      <w:tr w:rsidR="00A746B9" w:rsidRPr="009E1320" w:rsidTr="00176D3C">
        <w:trPr>
          <w:trHeight w:val="268"/>
        </w:trPr>
        <w:tc>
          <w:tcPr>
            <w:tcW w:w="8640" w:type="dxa"/>
            <w:gridSpan w:val="5"/>
            <w:tcBorders>
              <w:top w:val="single" w:sz="8" w:space="0" w:color="BFBFBF"/>
              <w:left w:val="single" w:sz="8" w:space="0" w:color="BFBFBF"/>
              <w:bottom w:val="single" w:sz="8" w:space="0" w:color="BFBFBF"/>
              <w:right w:val="single" w:sz="8" w:space="0" w:color="BFBFBF"/>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3"/>
              <w:gridCol w:w="2803"/>
              <w:gridCol w:w="2803"/>
            </w:tblGrid>
            <w:tr w:rsidR="00A746B9" w:rsidTr="002725E1">
              <w:tc>
                <w:tcPr>
                  <w:tcW w:w="2803" w:type="dxa"/>
                  <w:tcBorders>
                    <w:top w:val="single" w:sz="4" w:space="0" w:color="auto"/>
                    <w:left w:val="single" w:sz="4" w:space="0" w:color="auto"/>
                    <w:bottom w:val="single" w:sz="4" w:space="0" w:color="auto"/>
                    <w:right w:val="single" w:sz="4" w:space="0" w:color="auto"/>
                  </w:tcBorders>
                </w:tcPr>
                <w:p w:rsidR="00A746B9" w:rsidRPr="002725E1" w:rsidRDefault="00A746B9" w:rsidP="00176D3C">
                  <w:pPr>
                    <w:rPr>
                      <w:b/>
                      <w:szCs w:val="20"/>
                    </w:rPr>
                  </w:pPr>
                  <w:r w:rsidRPr="002725E1">
                    <w:rPr>
                      <w:b/>
                      <w:szCs w:val="20"/>
                    </w:rPr>
                    <w:t>Instructor</w:t>
                  </w:r>
                </w:p>
              </w:tc>
              <w:tc>
                <w:tcPr>
                  <w:tcW w:w="2803" w:type="dxa"/>
                  <w:tcBorders>
                    <w:top w:val="single" w:sz="4" w:space="0" w:color="auto"/>
                    <w:left w:val="single" w:sz="4" w:space="0" w:color="auto"/>
                    <w:bottom w:val="single" w:sz="4" w:space="0" w:color="auto"/>
                    <w:right w:val="single" w:sz="4" w:space="0" w:color="auto"/>
                  </w:tcBorders>
                </w:tcPr>
                <w:p w:rsidR="00A746B9" w:rsidRPr="002725E1" w:rsidRDefault="00A746B9" w:rsidP="00176D3C">
                  <w:pPr>
                    <w:rPr>
                      <w:b/>
                      <w:szCs w:val="20"/>
                    </w:rPr>
                  </w:pPr>
                  <w:r w:rsidRPr="002725E1">
                    <w:rPr>
                      <w:b/>
                      <w:szCs w:val="20"/>
                    </w:rPr>
                    <w:t>Background</w:t>
                  </w:r>
                </w:p>
              </w:tc>
              <w:tc>
                <w:tcPr>
                  <w:tcW w:w="2803" w:type="dxa"/>
                  <w:tcBorders>
                    <w:top w:val="single" w:sz="4" w:space="0" w:color="auto"/>
                    <w:left w:val="single" w:sz="4" w:space="0" w:color="auto"/>
                    <w:bottom w:val="single" w:sz="4" w:space="0" w:color="auto"/>
                    <w:right w:val="single" w:sz="4" w:space="0" w:color="auto"/>
                  </w:tcBorders>
                </w:tcPr>
                <w:p w:rsidR="00A746B9" w:rsidRPr="002725E1" w:rsidRDefault="00A746B9" w:rsidP="00176D3C">
                  <w:pPr>
                    <w:rPr>
                      <w:b/>
                      <w:szCs w:val="20"/>
                    </w:rPr>
                  </w:pPr>
                  <w:r w:rsidRPr="002725E1">
                    <w:rPr>
                      <w:b/>
                      <w:szCs w:val="20"/>
                    </w:rPr>
                    <w:t>Courses taught</w:t>
                  </w:r>
                </w:p>
              </w:tc>
            </w:tr>
            <w:tr w:rsidR="00A746B9" w:rsidTr="002725E1">
              <w:tc>
                <w:tcPr>
                  <w:tcW w:w="2803" w:type="dxa"/>
                  <w:tcBorders>
                    <w:top w:val="single" w:sz="4" w:space="0" w:color="auto"/>
                    <w:left w:val="single" w:sz="4" w:space="0" w:color="auto"/>
                    <w:bottom w:val="single" w:sz="4" w:space="0" w:color="auto"/>
                    <w:right w:val="single" w:sz="4" w:space="0" w:color="auto"/>
                  </w:tcBorders>
                </w:tcPr>
                <w:p w:rsidR="00A746B9" w:rsidRPr="002725E1" w:rsidRDefault="00A746B9" w:rsidP="006424B2">
                  <w:pPr>
                    <w:rPr>
                      <w:i/>
                      <w:szCs w:val="20"/>
                    </w:rPr>
                  </w:pPr>
                  <w:smartTag w:uri="urn:schemas-microsoft-com:office:smarttags" w:element="State">
                    <w:smartTag w:uri="urn:schemas-microsoft-com:office:smarttags" w:element="place">
                      <w:smartTag w:uri="urn:schemas-microsoft-com:office:smarttags" w:element="City">
                        <w:r w:rsidRPr="002725E1">
                          <w:rPr>
                            <w:i/>
                            <w:szCs w:val="20"/>
                          </w:rPr>
                          <w:t>Gardner</w:t>
                        </w:r>
                      </w:smartTag>
                    </w:smartTag>
                  </w:smartTag>
                  <w:r w:rsidRPr="002725E1">
                    <w:rPr>
                      <w:i/>
                      <w:szCs w:val="20"/>
                    </w:rPr>
                    <w:t xml:space="preserve"> Edgar</w:t>
                  </w:r>
                </w:p>
                <w:p w:rsidR="00A746B9" w:rsidRPr="002725E1" w:rsidRDefault="00A746B9" w:rsidP="006424B2">
                  <w:pPr>
                    <w:rPr>
                      <w:i/>
                      <w:szCs w:val="20"/>
                    </w:rPr>
                  </w:pPr>
                  <w:r w:rsidRPr="002725E1">
                    <w:rPr>
                      <w:i/>
                      <w:szCs w:val="20"/>
                    </w:rPr>
                    <w:t>Full-time instructor/T&amp;T Chair</w:t>
                  </w:r>
                </w:p>
              </w:tc>
              <w:tc>
                <w:tcPr>
                  <w:tcW w:w="2803" w:type="dxa"/>
                  <w:tcBorders>
                    <w:top w:val="single" w:sz="4" w:space="0" w:color="auto"/>
                    <w:left w:val="single" w:sz="4" w:space="0" w:color="auto"/>
                    <w:bottom w:val="single" w:sz="4" w:space="0" w:color="auto"/>
                    <w:right w:val="single" w:sz="4" w:space="0" w:color="auto"/>
                  </w:tcBorders>
                </w:tcPr>
                <w:p w:rsidR="00A746B9" w:rsidRPr="002725E1" w:rsidRDefault="00A746B9" w:rsidP="00176D3C">
                  <w:pPr>
                    <w:rPr>
                      <w:szCs w:val="20"/>
                    </w:rPr>
                  </w:pPr>
                  <w:r w:rsidRPr="002725E1">
                    <w:rPr>
                      <w:szCs w:val="20"/>
                    </w:rPr>
                    <w:t>BS in Electronic Technology</w:t>
                  </w:r>
                </w:p>
                <w:p w:rsidR="00A746B9" w:rsidRPr="002725E1" w:rsidRDefault="00A746B9" w:rsidP="00176D3C">
                  <w:pPr>
                    <w:rPr>
                      <w:szCs w:val="20"/>
                    </w:rPr>
                  </w:pPr>
                </w:p>
                <w:p w:rsidR="00A746B9" w:rsidRPr="002725E1" w:rsidRDefault="00A746B9" w:rsidP="00176D3C">
                  <w:pPr>
                    <w:rPr>
                      <w:szCs w:val="20"/>
                    </w:rPr>
                  </w:pPr>
                  <w:smartTag w:uri="urn:schemas-microsoft-com:office:smarttags" w:element="State">
                    <w:smartTag w:uri="urn:schemas-microsoft-com:office:smarttags" w:element="PlaceName">
                      <w:r w:rsidRPr="002725E1">
                        <w:rPr>
                          <w:szCs w:val="20"/>
                        </w:rPr>
                        <w:t>Texas</w:t>
                      </w:r>
                    </w:smartTag>
                  </w:smartTag>
                  <w:r w:rsidRPr="002725E1">
                    <w:rPr>
                      <w:szCs w:val="20"/>
                    </w:rPr>
                    <w:t xml:space="preserve"> </w:t>
                  </w:r>
                  <w:smartTag w:uri="urn:schemas-microsoft-com:office:smarttags" w:element="State">
                    <w:smartTag w:uri="urn:schemas-microsoft-com:office:smarttags" w:element="PlaceType">
                      <w:r w:rsidRPr="002725E1">
                        <w:rPr>
                          <w:szCs w:val="20"/>
                        </w:rPr>
                        <w:t>State</w:t>
                      </w:r>
                    </w:smartTag>
                  </w:smartTag>
                  <w:r w:rsidRPr="002725E1">
                    <w:rPr>
                      <w:szCs w:val="20"/>
                    </w:rPr>
                    <w:t xml:space="preserve"> </w:t>
                  </w:r>
                  <w:smartTag w:uri="urn:schemas-microsoft-com:office:smarttags" w:element="State">
                    <w:smartTag w:uri="urn:schemas-microsoft-com:office:smarttags" w:element="PlaceType">
                      <w:r w:rsidRPr="002725E1">
                        <w:rPr>
                          <w:szCs w:val="20"/>
                        </w:rPr>
                        <w:t>University</w:t>
                      </w:r>
                    </w:smartTag>
                  </w:smartTag>
                  <w:r w:rsidRPr="002725E1">
                    <w:rPr>
                      <w:szCs w:val="20"/>
                    </w:rPr>
                    <w:t xml:space="preserve"> at </w:t>
                  </w:r>
                  <w:smartTag w:uri="urn:schemas-microsoft-com:office:smarttags" w:element="State">
                    <w:smartTag w:uri="urn:schemas-microsoft-com:office:smarttags" w:element="place">
                      <w:smartTag w:uri="urn:schemas-microsoft-com:office:smarttags" w:element="City">
                        <w:r w:rsidRPr="002725E1">
                          <w:rPr>
                            <w:szCs w:val="20"/>
                          </w:rPr>
                          <w:t>San Marcos</w:t>
                        </w:r>
                      </w:smartTag>
                    </w:smartTag>
                  </w:smartTag>
                </w:p>
              </w:tc>
              <w:tc>
                <w:tcPr>
                  <w:tcW w:w="2803" w:type="dxa"/>
                  <w:tcBorders>
                    <w:top w:val="single" w:sz="4" w:space="0" w:color="auto"/>
                    <w:left w:val="single" w:sz="4" w:space="0" w:color="auto"/>
                    <w:bottom w:val="single" w:sz="4" w:space="0" w:color="auto"/>
                    <w:right w:val="single" w:sz="4" w:space="0" w:color="auto"/>
                  </w:tcBorders>
                </w:tcPr>
                <w:p w:rsidR="00A746B9" w:rsidRPr="002725E1" w:rsidRDefault="00A746B9" w:rsidP="00176D3C">
                  <w:pPr>
                    <w:rPr>
                      <w:szCs w:val="20"/>
                    </w:rPr>
                  </w:pPr>
                  <w:r w:rsidRPr="002725E1">
                    <w:rPr>
                      <w:szCs w:val="20"/>
                    </w:rPr>
                    <w:t>VSP121, VEE100, VEE103, VEE104, VEE110, VEE125, VEE135</w:t>
                  </w:r>
                </w:p>
              </w:tc>
            </w:tr>
            <w:tr w:rsidR="00A746B9" w:rsidTr="002725E1">
              <w:tc>
                <w:tcPr>
                  <w:tcW w:w="2803" w:type="dxa"/>
                  <w:tcBorders>
                    <w:top w:val="single" w:sz="4" w:space="0" w:color="auto"/>
                    <w:left w:val="single" w:sz="4" w:space="0" w:color="auto"/>
                    <w:bottom w:val="single" w:sz="4" w:space="0" w:color="auto"/>
                    <w:right w:val="single" w:sz="4" w:space="0" w:color="auto"/>
                  </w:tcBorders>
                </w:tcPr>
                <w:p w:rsidR="00A746B9" w:rsidRPr="002725E1" w:rsidRDefault="00A746B9" w:rsidP="006424B2">
                  <w:pPr>
                    <w:rPr>
                      <w:i/>
                      <w:szCs w:val="20"/>
                    </w:rPr>
                  </w:pPr>
                  <w:r w:rsidRPr="002725E1">
                    <w:rPr>
                      <w:i/>
                      <w:szCs w:val="20"/>
                    </w:rPr>
                    <w:t>Nelchor Permitez</w:t>
                  </w:r>
                </w:p>
                <w:p w:rsidR="00A746B9" w:rsidRPr="002725E1" w:rsidRDefault="00A746B9" w:rsidP="006424B2">
                  <w:pPr>
                    <w:rPr>
                      <w:i/>
                      <w:szCs w:val="20"/>
                    </w:rPr>
                  </w:pPr>
                  <w:r w:rsidRPr="002725E1">
                    <w:rPr>
                      <w:i/>
                      <w:szCs w:val="20"/>
                    </w:rPr>
                    <w:t>Full-time instructor/Program Supervisor for TT &amp; ET</w:t>
                  </w:r>
                </w:p>
              </w:tc>
              <w:tc>
                <w:tcPr>
                  <w:tcW w:w="2803" w:type="dxa"/>
                  <w:tcBorders>
                    <w:top w:val="single" w:sz="4" w:space="0" w:color="auto"/>
                    <w:left w:val="single" w:sz="4" w:space="0" w:color="auto"/>
                    <w:bottom w:val="single" w:sz="4" w:space="0" w:color="auto"/>
                    <w:right w:val="single" w:sz="4" w:space="0" w:color="auto"/>
                  </w:tcBorders>
                </w:tcPr>
                <w:p w:rsidR="00A746B9" w:rsidRPr="002725E1" w:rsidRDefault="00A746B9" w:rsidP="00176D3C">
                  <w:pPr>
                    <w:rPr>
                      <w:szCs w:val="20"/>
                    </w:rPr>
                  </w:pPr>
                </w:p>
              </w:tc>
              <w:tc>
                <w:tcPr>
                  <w:tcW w:w="2803" w:type="dxa"/>
                  <w:tcBorders>
                    <w:top w:val="single" w:sz="4" w:space="0" w:color="auto"/>
                    <w:left w:val="single" w:sz="4" w:space="0" w:color="auto"/>
                    <w:bottom w:val="single" w:sz="4" w:space="0" w:color="auto"/>
                    <w:right w:val="single" w:sz="4" w:space="0" w:color="auto"/>
                  </w:tcBorders>
                </w:tcPr>
                <w:p w:rsidR="00A746B9" w:rsidRPr="002725E1" w:rsidRDefault="00A746B9" w:rsidP="00176D3C">
                  <w:pPr>
                    <w:rPr>
                      <w:szCs w:val="20"/>
                    </w:rPr>
                  </w:pPr>
                  <w:r w:rsidRPr="002725E1">
                    <w:rPr>
                      <w:szCs w:val="20"/>
                    </w:rPr>
                    <w:t>VEE100, VEE135</w:t>
                  </w:r>
                </w:p>
              </w:tc>
            </w:tr>
            <w:tr w:rsidR="00A746B9" w:rsidTr="002725E1">
              <w:tc>
                <w:tcPr>
                  <w:tcW w:w="2803" w:type="dxa"/>
                  <w:tcBorders>
                    <w:top w:val="single" w:sz="4" w:space="0" w:color="auto"/>
                    <w:left w:val="single" w:sz="4" w:space="0" w:color="auto"/>
                    <w:bottom w:val="single" w:sz="4" w:space="0" w:color="auto"/>
                    <w:right w:val="single" w:sz="4" w:space="0" w:color="auto"/>
                  </w:tcBorders>
                </w:tcPr>
                <w:p w:rsidR="00A746B9" w:rsidRDefault="00A746B9" w:rsidP="006424B2">
                  <w:pPr>
                    <w:rPr>
                      <w:i/>
                      <w:szCs w:val="20"/>
                    </w:rPr>
                  </w:pPr>
                  <w:r w:rsidRPr="002725E1">
                    <w:rPr>
                      <w:i/>
                      <w:szCs w:val="20"/>
                    </w:rPr>
                    <w:t>Cirilo Recana</w:t>
                  </w:r>
                </w:p>
                <w:p w:rsidR="00A746B9" w:rsidRPr="002725E1" w:rsidRDefault="00A746B9" w:rsidP="006424B2">
                  <w:pPr>
                    <w:rPr>
                      <w:i/>
                      <w:szCs w:val="20"/>
                    </w:rPr>
                  </w:pPr>
                  <w:r>
                    <w:rPr>
                      <w:i/>
                      <w:szCs w:val="20"/>
                    </w:rPr>
                    <w:t xml:space="preserve">Full-time instructor/Electrical </w:t>
                  </w:r>
                </w:p>
              </w:tc>
              <w:tc>
                <w:tcPr>
                  <w:tcW w:w="2803" w:type="dxa"/>
                  <w:tcBorders>
                    <w:top w:val="single" w:sz="4" w:space="0" w:color="auto"/>
                    <w:left w:val="single" w:sz="4" w:space="0" w:color="auto"/>
                    <w:bottom w:val="single" w:sz="4" w:space="0" w:color="auto"/>
                    <w:right w:val="single" w:sz="4" w:space="0" w:color="auto"/>
                  </w:tcBorders>
                </w:tcPr>
                <w:p w:rsidR="00A746B9" w:rsidRPr="002725E1" w:rsidRDefault="00A746B9" w:rsidP="00176D3C">
                  <w:pPr>
                    <w:rPr>
                      <w:szCs w:val="20"/>
                    </w:rPr>
                  </w:pPr>
                </w:p>
              </w:tc>
              <w:tc>
                <w:tcPr>
                  <w:tcW w:w="2803" w:type="dxa"/>
                  <w:tcBorders>
                    <w:top w:val="single" w:sz="4" w:space="0" w:color="auto"/>
                    <w:left w:val="single" w:sz="4" w:space="0" w:color="auto"/>
                    <w:bottom w:val="single" w:sz="4" w:space="0" w:color="auto"/>
                    <w:right w:val="single" w:sz="4" w:space="0" w:color="auto"/>
                  </w:tcBorders>
                </w:tcPr>
                <w:p w:rsidR="00A746B9" w:rsidRPr="002725E1" w:rsidRDefault="00A746B9" w:rsidP="00176D3C">
                  <w:pPr>
                    <w:rPr>
                      <w:szCs w:val="20"/>
                    </w:rPr>
                  </w:pPr>
                  <w:r w:rsidRPr="002725E1">
                    <w:rPr>
                      <w:szCs w:val="20"/>
                    </w:rPr>
                    <w:t>VEE100, VEE110, VEM110</w:t>
                  </w:r>
                </w:p>
              </w:tc>
            </w:tr>
            <w:tr w:rsidR="00A746B9" w:rsidTr="002725E1">
              <w:tc>
                <w:tcPr>
                  <w:tcW w:w="2803" w:type="dxa"/>
                  <w:tcBorders>
                    <w:top w:val="single" w:sz="4" w:space="0" w:color="auto"/>
                    <w:left w:val="single" w:sz="4" w:space="0" w:color="auto"/>
                    <w:bottom w:val="single" w:sz="4" w:space="0" w:color="auto"/>
                    <w:right w:val="single" w:sz="4" w:space="0" w:color="auto"/>
                  </w:tcBorders>
                </w:tcPr>
                <w:p w:rsidR="00A746B9" w:rsidRDefault="00A746B9" w:rsidP="006424B2">
                  <w:pPr>
                    <w:rPr>
                      <w:i/>
                      <w:szCs w:val="20"/>
                    </w:rPr>
                  </w:pPr>
                  <w:r w:rsidRPr="002725E1">
                    <w:rPr>
                      <w:i/>
                      <w:szCs w:val="20"/>
                    </w:rPr>
                    <w:t>Romino Victor</w:t>
                  </w:r>
                </w:p>
                <w:p w:rsidR="00A746B9" w:rsidRPr="002725E1" w:rsidRDefault="00A746B9" w:rsidP="006424B2">
                  <w:pPr>
                    <w:rPr>
                      <w:i/>
                      <w:szCs w:val="20"/>
                    </w:rPr>
                  </w:pPr>
                  <w:r>
                    <w:rPr>
                      <w:i/>
                      <w:szCs w:val="20"/>
                    </w:rPr>
                    <w:t>Full-time instructor/Electrical</w:t>
                  </w:r>
                </w:p>
              </w:tc>
              <w:tc>
                <w:tcPr>
                  <w:tcW w:w="2803" w:type="dxa"/>
                  <w:tcBorders>
                    <w:top w:val="single" w:sz="4" w:space="0" w:color="auto"/>
                    <w:left w:val="single" w:sz="4" w:space="0" w:color="auto"/>
                    <w:bottom w:val="single" w:sz="4" w:space="0" w:color="auto"/>
                    <w:right w:val="single" w:sz="4" w:space="0" w:color="auto"/>
                  </w:tcBorders>
                </w:tcPr>
                <w:p w:rsidR="00A746B9" w:rsidRPr="002725E1" w:rsidRDefault="00A746B9" w:rsidP="00176D3C">
                  <w:pPr>
                    <w:rPr>
                      <w:szCs w:val="20"/>
                    </w:rPr>
                  </w:pPr>
                </w:p>
              </w:tc>
              <w:tc>
                <w:tcPr>
                  <w:tcW w:w="2803" w:type="dxa"/>
                  <w:tcBorders>
                    <w:top w:val="single" w:sz="4" w:space="0" w:color="auto"/>
                    <w:left w:val="single" w:sz="4" w:space="0" w:color="auto"/>
                    <w:bottom w:val="single" w:sz="4" w:space="0" w:color="auto"/>
                    <w:right w:val="single" w:sz="4" w:space="0" w:color="auto"/>
                  </w:tcBorders>
                </w:tcPr>
                <w:p w:rsidR="00A746B9" w:rsidRPr="002725E1" w:rsidRDefault="00A746B9" w:rsidP="00176D3C">
                  <w:pPr>
                    <w:rPr>
                      <w:szCs w:val="20"/>
                    </w:rPr>
                  </w:pPr>
                  <w:r w:rsidRPr="002725E1">
                    <w:rPr>
                      <w:szCs w:val="20"/>
                    </w:rPr>
                    <w:t>VSP121</w:t>
                  </w:r>
                  <w:r>
                    <w:rPr>
                      <w:szCs w:val="20"/>
                    </w:rPr>
                    <w:t>, VEM110</w:t>
                  </w:r>
                </w:p>
              </w:tc>
            </w:tr>
            <w:tr w:rsidR="00A746B9" w:rsidTr="002725E1">
              <w:tc>
                <w:tcPr>
                  <w:tcW w:w="2803" w:type="dxa"/>
                  <w:tcBorders>
                    <w:top w:val="single" w:sz="4" w:space="0" w:color="auto"/>
                    <w:left w:val="single" w:sz="4" w:space="0" w:color="auto"/>
                    <w:bottom w:val="single" w:sz="4" w:space="0" w:color="auto"/>
                    <w:right w:val="single" w:sz="4" w:space="0" w:color="auto"/>
                  </w:tcBorders>
                </w:tcPr>
                <w:p w:rsidR="00A746B9" w:rsidRPr="002725E1" w:rsidRDefault="00A746B9" w:rsidP="006424B2">
                  <w:pPr>
                    <w:rPr>
                      <w:i/>
                      <w:szCs w:val="20"/>
                    </w:rPr>
                  </w:pPr>
                  <w:r w:rsidRPr="002725E1">
                    <w:rPr>
                      <w:i/>
                      <w:szCs w:val="20"/>
                    </w:rPr>
                    <w:t>Bradley Henry</w:t>
                  </w:r>
                </w:p>
                <w:p w:rsidR="00A746B9" w:rsidRPr="002725E1" w:rsidRDefault="00A746B9" w:rsidP="006424B2">
                  <w:pPr>
                    <w:rPr>
                      <w:i/>
                      <w:szCs w:val="20"/>
                    </w:rPr>
                  </w:pPr>
                  <w:r w:rsidRPr="002725E1">
                    <w:rPr>
                      <w:i/>
                      <w:szCs w:val="20"/>
                    </w:rPr>
                    <w:t>Part-time Instructor</w:t>
                  </w:r>
                </w:p>
              </w:tc>
              <w:tc>
                <w:tcPr>
                  <w:tcW w:w="2803" w:type="dxa"/>
                  <w:tcBorders>
                    <w:top w:val="single" w:sz="4" w:space="0" w:color="auto"/>
                    <w:left w:val="single" w:sz="4" w:space="0" w:color="auto"/>
                    <w:bottom w:val="single" w:sz="4" w:space="0" w:color="auto"/>
                    <w:right w:val="single" w:sz="4" w:space="0" w:color="auto"/>
                  </w:tcBorders>
                </w:tcPr>
                <w:p w:rsidR="00A746B9" w:rsidRPr="002725E1" w:rsidRDefault="00A746B9" w:rsidP="00176D3C">
                  <w:pPr>
                    <w:rPr>
                      <w:szCs w:val="20"/>
                    </w:rPr>
                  </w:pPr>
                </w:p>
              </w:tc>
              <w:tc>
                <w:tcPr>
                  <w:tcW w:w="2803" w:type="dxa"/>
                  <w:tcBorders>
                    <w:top w:val="single" w:sz="4" w:space="0" w:color="auto"/>
                    <w:left w:val="single" w:sz="4" w:space="0" w:color="auto"/>
                    <w:bottom w:val="single" w:sz="4" w:space="0" w:color="auto"/>
                    <w:right w:val="single" w:sz="4" w:space="0" w:color="auto"/>
                  </w:tcBorders>
                </w:tcPr>
                <w:p w:rsidR="00A746B9" w:rsidRPr="002725E1" w:rsidRDefault="00A746B9" w:rsidP="00176D3C">
                  <w:pPr>
                    <w:rPr>
                      <w:szCs w:val="20"/>
                    </w:rPr>
                  </w:pPr>
                  <w:r w:rsidRPr="002725E1">
                    <w:rPr>
                      <w:szCs w:val="20"/>
                    </w:rPr>
                    <w:t>VEE103 and VEE104</w:t>
                  </w:r>
                </w:p>
              </w:tc>
            </w:tr>
            <w:tr w:rsidR="00A746B9" w:rsidTr="002725E1">
              <w:tc>
                <w:tcPr>
                  <w:tcW w:w="2803" w:type="dxa"/>
                  <w:tcBorders>
                    <w:top w:val="single" w:sz="4" w:space="0" w:color="auto"/>
                    <w:left w:val="single" w:sz="4" w:space="0" w:color="auto"/>
                    <w:bottom w:val="single" w:sz="4" w:space="0" w:color="auto"/>
                    <w:right w:val="single" w:sz="4" w:space="0" w:color="auto"/>
                  </w:tcBorders>
                </w:tcPr>
                <w:p w:rsidR="00A746B9" w:rsidRPr="002725E1" w:rsidRDefault="00A746B9" w:rsidP="006424B2">
                  <w:pPr>
                    <w:rPr>
                      <w:i/>
                      <w:szCs w:val="20"/>
                    </w:rPr>
                  </w:pPr>
                  <w:r w:rsidRPr="002725E1">
                    <w:rPr>
                      <w:i/>
                      <w:szCs w:val="20"/>
                    </w:rPr>
                    <w:t>Phillip Radke</w:t>
                  </w:r>
                </w:p>
                <w:p w:rsidR="00A746B9" w:rsidRPr="002725E1" w:rsidRDefault="00A746B9" w:rsidP="006424B2">
                  <w:pPr>
                    <w:rPr>
                      <w:i/>
                      <w:szCs w:val="20"/>
                    </w:rPr>
                  </w:pPr>
                  <w:r w:rsidRPr="002725E1">
                    <w:rPr>
                      <w:i/>
                      <w:szCs w:val="20"/>
                    </w:rPr>
                    <w:t>World Teach Volunteer</w:t>
                  </w:r>
                </w:p>
              </w:tc>
              <w:tc>
                <w:tcPr>
                  <w:tcW w:w="2803" w:type="dxa"/>
                  <w:tcBorders>
                    <w:top w:val="single" w:sz="4" w:space="0" w:color="auto"/>
                    <w:left w:val="single" w:sz="4" w:space="0" w:color="auto"/>
                    <w:bottom w:val="single" w:sz="4" w:space="0" w:color="auto"/>
                    <w:right w:val="single" w:sz="4" w:space="0" w:color="auto"/>
                  </w:tcBorders>
                </w:tcPr>
                <w:p w:rsidR="00A746B9" w:rsidRPr="002725E1" w:rsidRDefault="00A746B9" w:rsidP="00176D3C">
                  <w:pPr>
                    <w:rPr>
                      <w:szCs w:val="20"/>
                    </w:rPr>
                  </w:pPr>
                </w:p>
              </w:tc>
              <w:tc>
                <w:tcPr>
                  <w:tcW w:w="2803" w:type="dxa"/>
                  <w:tcBorders>
                    <w:top w:val="single" w:sz="4" w:space="0" w:color="auto"/>
                    <w:left w:val="single" w:sz="4" w:space="0" w:color="auto"/>
                    <w:bottom w:val="single" w:sz="4" w:space="0" w:color="auto"/>
                    <w:right w:val="single" w:sz="4" w:space="0" w:color="auto"/>
                  </w:tcBorders>
                </w:tcPr>
                <w:p w:rsidR="00A746B9" w:rsidRPr="002725E1" w:rsidRDefault="00A746B9" w:rsidP="00176D3C">
                  <w:pPr>
                    <w:rPr>
                      <w:szCs w:val="20"/>
                    </w:rPr>
                  </w:pPr>
                  <w:r w:rsidRPr="002725E1">
                    <w:rPr>
                      <w:szCs w:val="20"/>
                    </w:rPr>
                    <w:t>VEE103, VEE125, VEE135</w:t>
                  </w:r>
                </w:p>
              </w:tc>
            </w:tr>
            <w:tr w:rsidR="00A746B9" w:rsidTr="002725E1">
              <w:tc>
                <w:tcPr>
                  <w:tcW w:w="2803" w:type="dxa"/>
                  <w:tcBorders>
                    <w:top w:val="single" w:sz="4" w:space="0" w:color="auto"/>
                    <w:left w:val="single" w:sz="4" w:space="0" w:color="auto"/>
                    <w:bottom w:val="single" w:sz="4" w:space="0" w:color="auto"/>
                    <w:right w:val="single" w:sz="4" w:space="0" w:color="auto"/>
                  </w:tcBorders>
                </w:tcPr>
                <w:p w:rsidR="00A746B9" w:rsidRPr="002725E1" w:rsidRDefault="00A746B9" w:rsidP="006424B2">
                  <w:pPr>
                    <w:rPr>
                      <w:i/>
                      <w:szCs w:val="20"/>
                    </w:rPr>
                  </w:pPr>
                  <w:r w:rsidRPr="002725E1">
                    <w:rPr>
                      <w:i/>
                      <w:szCs w:val="20"/>
                    </w:rPr>
                    <w:t>Mary Nolan</w:t>
                  </w:r>
                </w:p>
                <w:p w:rsidR="00A746B9" w:rsidRPr="002725E1" w:rsidRDefault="00A746B9" w:rsidP="006424B2">
                  <w:pPr>
                    <w:rPr>
                      <w:i/>
                      <w:szCs w:val="20"/>
                    </w:rPr>
                  </w:pPr>
                  <w:r w:rsidRPr="002725E1">
                    <w:rPr>
                      <w:i/>
                      <w:szCs w:val="20"/>
                    </w:rPr>
                    <w:t>World Teach Volunteer</w:t>
                  </w:r>
                </w:p>
              </w:tc>
              <w:tc>
                <w:tcPr>
                  <w:tcW w:w="2803" w:type="dxa"/>
                  <w:tcBorders>
                    <w:top w:val="single" w:sz="4" w:space="0" w:color="auto"/>
                    <w:left w:val="single" w:sz="4" w:space="0" w:color="auto"/>
                    <w:bottom w:val="single" w:sz="4" w:space="0" w:color="auto"/>
                    <w:right w:val="single" w:sz="4" w:space="0" w:color="auto"/>
                  </w:tcBorders>
                </w:tcPr>
                <w:p w:rsidR="00A746B9" w:rsidRPr="002725E1" w:rsidRDefault="00A746B9" w:rsidP="00176D3C">
                  <w:pPr>
                    <w:rPr>
                      <w:szCs w:val="20"/>
                    </w:rPr>
                  </w:pPr>
                </w:p>
              </w:tc>
              <w:tc>
                <w:tcPr>
                  <w:tcW w:w="2803" w:type="dxa"/>
                  <w:tcBorders>
                    <w:top w:val="single" w:sz="4" w:space="0" w:color="auto"/>
                    <w:left w:val="single" w:sz="4" w:space="0" w:color="auto"/>
                    <w:bottom w:val="single" w:sz="4" w:space="0" w:color="auto"/>
                    <w:right w:val="single" w:sz="4" w:space="0" w:color="auto"/>
                  </w:tcBorders>
                </w:tcPr>
                <w:p w:rsidR="00A746B9" w:rsidRPr="002725E1" w:rsidRDefault="00A746B9" w:rsidP="00176D3C">
                  <w:pPr>
                    <w:rPr>
                      <w:szCs w:val="20"/>
                    </w:rPr>
                  </w:pPr>
                  <w:r w:rsidRPr="002725E1">
                    <w:rPr>
                      <w:szCs w:val="20"/>
                    </w:rPr>
                    <w:t>VSP121</w:t>
                  </w:r>
                </w:p>
              </w:tc>
            </w:tr>
          </w:tbl>
          <w:p w:rsidR="00A746B9" w:rsidRDefault="00A746B9" w:rsidP="00176D3C"/>
          <w:p w:rsidR="00A746B9" w:rsidRDefault="00A746B9" w:rsidP="00176D3C">
            <w:r>
              <w:t>Part time instructors are needed to assist the two full-time instructors in effectively delivering or offering courses for three different cohorts – Certificate of Achievement in Electronic Engineering Technology, AAS Electronic Technology, and AAS Telecommunications.</w:t>
            </w:r>
          </w:p>
          <w:p w:rsidR="00A746B9" w:rsidRPr="009E1320" w:rsidRDefault="00A746B9" w:rsidP="00176D3C"/>
          <w:p w:rsidR="00A746B9" w:rsidRPr="009E1320" w:rsidRDefault="00A746B9" w:rsidP="00176D3C">
            <w:r>
              <w:t>Faculty/student ratio</w:t>
            </w:r>
          </w:p>
        </w:tc>
      </w:tr>
      <w:tr w:rsidR="00A746B9" w:rsidRPr="009E1320" w:rsidTr="00176D3C">
        <w:trPr>
          <w:trHeight w:val="268"/>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333333"/>
            <w:vAlign w:val="center"/>
          </w:tcPr>
          <w:p w:rsidR="00A746B9" w:rsidRPr="009E1320" w:rsidRDefault="00A746B9" w:rsidP="00176D3C">
            <w:pPr>
              <w:rPr>
                <w:b/>
                <w:sz w:val="18"/>
              </w:rPr>
            </w:pPr>
            <w:r w:rsidRPr="009E1320">
              <w:rPr>
                <w:b/>
                <w:sz w:val="18"/>
              </w:rPr>
              <w:t xml:space="preserve">  Program Indicators</w:t>
            </w:r>
          </w:p>
        </w:tc>
      </w:tr>
      <w:tr w:rsidR="00A746B9" w:rsidRPr="009E1320" w:rsidTr="00176D3C">
        <w:trPr>
          <w:trHeight w:val="268"/>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D9D9D9"/>
            <w:vAlign w:val="center"/>
          </w:tcPr>
          <w:p w:rsidR="00A746B9" w:rsidRPr="009E1320" w:rsidRDefault="00A746B9" w:rsidP="00176D3C">
            <w:pPr>
              <w:rPr>
                <w:sz w:val="12"/>
                <w:szCs w:val="12"/>
              </w:rPr>
            </w:pPr>
            <w:r w:rsidRPr="009E1320">
              <w:rPr>
                <w:color w:val="000000"/>
                <w:sz w:val="12"/>
                <w:szCs w:val="12"/>
              </w:rPr>
              <w:t>This section provides the data for analyzing the extent to which the program has achieved the established outcomes and criteria. This is the most important part of the program review.  The data that will be collected and evaluated are the following:</w:t>
            </w:r>
          </w:p>
        </w:tc>
      </w:tr>
      <w:tr w:rsidR="00A746B9" w:rsidRPr="009E1320" w:rsidTr="00176D3C">
        <w:trPr>
          <w:trHeight w:val="444"/>
        </w:trPr>
        <w:tc>
          <w:tcPr>
            <w:tcW w:w="3119" w:type="dxa"/>
            <w:gridSpan w:val="2"/>
            <w:tcBorders>
              <w:top w:val="single" w:sz="8" w:space="0" w:color="BFBFBF"/>
              <w:left w:val="single" w:sz="8" w:space="0" w:color="BFBFBF"/>
              <w:bottom w:val="single" w:sz="8" w:space="0" w:color="BFBFBF"/>
              <w:right w:val="single" w:sz="8" w:space="0" w:color="BFBFBF"/>
            </w:tcBorders>
            <w:vAlign w:val="center"/>
          </w:tcPr>
          <w:p w:rsidR="00A746B9" w:rsidRPr="009E1320" w:rsidRDefault="00A746B9" w:rsidP="00176D3C">
            <w:pPr>
              <w:rPr>
                <w:sz w:val="20"/>
                <w:szCs w:val="20"/>
              </w:rPr>
            </w:pPr>
            <w:r w:rsidRPr="009E1320">
              <w:rPr>
                <w:sz w:val="20"/>
                <w:szCs w:val="20"/>
              </w:rPr>
              <w:t>Assessment of course student learning outcomes of program courses</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rsidR="00A746B9" w:rsidRPr="00E10CAD" w:rsidRDefault="00A746B9" w:rsidP="00E10CAD">
            <w:pPr>
              <w:numPr>
                <w:ilvl w:val="0"/>
                <w:numId w:val="16"/>
              </w:numPr>
              <w:spacing w:before="100" w:beforeAutospacing="1" w:after="100" w:afterAutospacing="1" w:line="360" w:lineRule="atLeast"/>
              <w:rPr>
                <w:rFonts w:ascii="Arial" w:hAnsi="Arial" w:cs="Arial"/>
                <w:color w:val="000000"/>
                <w:sz w:val="20"/>
                <w:szCs w:val="20"/>
              </w:rPr>
            </w:pPr>
            <w:r w:rsidRPr="00E10CAD">
              <w:rPr>
                <w:rFonts w:ascii="Arial" w:hAnsi="Arial" w:cs="Arial"/>
                <w:b/>
                <w:bCs/>
                <w:i/>
                <w:iCs/>
                <w:color w:val="000000"/>
                <w:sz w:val="20"/>
              </w:rPr>
              <w:t>PSLO#1: Practice safety and occupational health procedures in the workplace.</w:t>
            </w:r>
            <w:r w:rsidRPr="00E10CAD">
              <w:rPr>
                <w:rFonts w:ascii="Arial" w:hAnsi="Arial" w:cs="Arial"/>
                <w:color w:val="000000"/>
                <w:sz w:val="20"/>
                <w:szCs w:val="20"/>
              </w:rPr>
              <w:br/>
            </w:r>
            <w:r w:rsidRPr="00E10CAD">
              <w:rPr>
                <w:rFonts w:ascii="Arial" w:hAnsi="Arial" w:cs="Arial"/>
                <w:color w:val="000000"/>
                <w:sz w:val="20"/>
                <w:szCs w:val="20"/>
                <w:u w:val="single"/>
              </w:rPr>
              <w:t>Task name:</w:t>
            </w:r>
            <w:r w:rsidRPr="00E10CAD">
              <w:rPr>
                <w:rFonts w:ascii="Arial" w:hAnsi="Arial" w:cs="Arial"/>
                <w:color w:val="000000"/>
                <w:sz w:val="20"/>
                <w:szCs w:val="20"/>
              </w:rPr>
              <w:t xml:space="preserve"> Apply safety procedures when using electronic testing equipment.</w:t>
            </w:r>
            <w:r w:rsidRPr="00E10CAD">
              <w:rPr>
                <w:rFonts w:ascii="Arial" w:hAnsi="Arial" w:cs="Arial"/>
                <w:color w:val="000000"/>
                <w:sz w:val="20"/>
                <w:szCs w:val="20"/>
              </w:rPr>
              <w:br/>
            </w:r>
            <w:r w:rsidRPr="00E10CAD">
              <w:rPr>
                <w:rFonts w:ascii="Arial" w:hAnsi="Arial" w:cs="Arial"/>
                <w:color w:val="000000"/>
                <w:sz w:val="20"/>
                <w:szCs w:val="20"/>
                <w:u w:val="single"/>
              </w:rPr>
              <w:t>Task description:</w:t>
            </w:r>
            <w:r w:rsidRPr="00E10CAD">
              <w:rPr>
                <w:rFonts w:ascii="Arial" w:hAnsi="Arial" w:cs="Arial"/>
                <w:color w:val="000000"/>
                <w:sz w:val="20"/>
                <w:szCs w:val="20"/>
              </w:rPr>
              <w:t xml:space="preserve"> During practical exercises (using oscilloscope &amp; frequency counter to measure voltage and frequency of an AC waveform), students were assessed on their performances.</w:t>
            </w:r>
            <w:r w:rsidRPr="00E10CAD">
              <w:rPr>
                <w:rFonts w:ascii="Arial" w:hAnsi="Arial" w:cs="Arial"/>
                <w:color w:val="000000"/>
                <w:sz w:val="20"/>
                <w:szCs w:val="20"/>
              </w:rPr>
              <w:br/>
            </w:r>
            <w:r w:rsidRPr="00E10CAD">
              <w:rPr>
                <w:rFonts w:ascii="Arial" w:hAnsi="Arial" w:cs="Arial"/>
                <w:b/>
                <w:bCs/>
                <w:color w:val="000000"/>
                <w:sz w:val="20"/>
                <w:szCs w:val="20"/>
              </w:rPr>
              <w:t>Result: 28 out of 38 or 74% of students achieved a grade of 90% or better</w:t>
            </w:r>
            <w:r w:rsidRPr="00E10CAD">
              <w:rPr>
                <w:rFonts w:ascii="Arial" w:hAnsi="Arial" w:cs="Arial"/>
                <w:color w:val="000000"/>
                <w:sz w:val="20"/>
                <w:szCs w:val="20"/>
              </w:rPr>
              <w:t xml:space="preserve"> </w:t>
            </w:r>
            <w:r w:rsidRPr="00E10CAD">
              <w:rPr>
                <w:rFonts w:ascii="Arial" w:hAnsi="Arial" w:cs="Arial"/>
                <w:color w:val="000000"/>
                <w:sz w:val="20"/>
                <w:szCs w:val="20"/>
              </w:rPr>
              <w:br/>
            </w:r>
            <w:r w:rsidRPr="00E10CAD">
              <w:rPr>
                <w:rFonts w:ascii="Arial" w:hAnsi="Arial" w:cs="Arial"/>
                <w:color w:val="000000"/>
                <w:sz w:val="20"/>
                <w:szCs w:val="20"/>
              </w:rPr>
              <w:br/>
            </w:r>
            <w:r w:rsidRPr="00E10CAD">
              <w:rPr>
                <w:rFonts w:ascii="Arial" w:hAnsi="Arial" w:cs="Arial"/>
                <w:color w:val="000000"/>
                <w:sz w:val="20"/>
                <w:szCs w:val="20"/>
                <w:u w:val="single"/>
              </w:rPr>
              <w:t>Task name:</w:t>
            </w:r>
            <w:r w:rsidRPr="00E10CAD">
              <w:rPr>
                <w:rFonts w:ascii="Arial" w:hAnsi="Arial" w:cs="Arial"/>
                <w:color w:val="000000"/>
                <w:sz w:val="20"/>
                <w:szCs w:val="20"/>
              </w:rPr>
              <w:t xml:space="preserve"> Follow safety rules in the workshop or workplace</w:t>
            </w:r>
            <w:r w:rsidRPr="00E10CAD">
              <w:rPr>
                <w:rFonts w:ascii="Arial" w:hAnsi="Arial" w:cs="Arial"/>
                <w:color w:val="000000"/>
                <w:sz w:val="20"/>
                <w:szCs w:val="20"/>
              </w:rPr>
              <w:br/>
            </w:r>
            <w:r w:rsidRPr="00E10CAD">
              <w:rPr>
                <w:rFonts w:ascii="Arial" w:hAnsi="Arial" w:cs="Arial"/>
                <w:color w:val="000000"/>
                <w:sz w:val="20"/>
                <w:szCs w:val="20"/>
                <w:u w:val="single"/>
              </w:rPr>
              <w:t>Task description:</w:t>
            </w:r>
            <w:r w:rsidRPr="00E10CAD">
              <w:rPr>
                <w:rFonts w:ascii="Arial" w:hAnsi="Arial" w:cs="Arial"/>
                <w:color w:val="000000"/>
                <w:sz w:val="20"/>
                <w:szCs w:val="20"/>
              </w:rPr>
              <w:t xml:space="preserve"> During practical exercises (circuit construction &amp; analysis [bread-boarding] and NIDA experiments on AC/DC circuits) students are assessed on their performances by instructors</w:t>
            </w:r>
            <w:r w:rsidRPr="00E10CAD">
              <w:rPr>
                <w:rFonts w:ascii="Arial" w:hAnsi="Arial" w:cs="Arial"/>
                <w:color w:val="000000"/>
                <w:sz w:val="20"/>
                <w:szCs w:val="20"/>
              </w:rPr>
              <w:br/>
            </w:r>
            <w:r w:rsidRPr="00E10CAD">
              <w:rPr>
                <w:rFonts w:ascii="Arial" w:hAnsi="Arial" w:cs="Arial"/>
                <w:b/>
                <w:bCs/>
                <w:color w:val="000000"/>
                <w:sz w:val="20"/>
                <w:szCs w:val="20"/>
              </w:rPr>
              <w:t>Result: 29 out of 38 or 76% of students achieved a grade of 90% or better</w:t>
            </w:r>
            <w:r w:rsidRPr="00E10CAD">
              <w:rPr>
                <w:rFonts w:ascii="Arial" w:hAnsi="Arial" w:cs="Arial"/>
                <w:color w:val="000000"/>
                <w:sz w:val="20"/>
                <w:szCs w:val="20"/>
              </w:rPr>
              <w:t xml:space="preserve"> </w:t>
            </w:r>
            <w:r w:rsidRPr="00E10CAD">
              <w:rPr>
                <w:rFonts w:ascii="Arial" w:hAnsi="Arial" w:cs="Arial"/>
                <w:color w:val="000000"/>
                <w:sz w:val="20"/>
                <w:szCs w:val="20"/>
              </w:rPr>
              <w:br/>
            </w:r>
            <w:r w:rsidRPr="00E10CAD">
              <w:rPr>
                <w:rFonts w:ascii="Arial" w:hAnsi="Arial" w:cs="Arial"/>
                <w:color w:val="000000"/>
                <w:sz w:val="20"/>
                <w:szCs w:val="20"/>
              </w:rPr>
              <w:br/>
            </w:r>
            <w:r w:rsidRPr="00E10CAD">
              <w:rPr>
                <w:rFonts w:ascii="Arial" w:hAnsi="Arial" w:cs="Arial"/>
                <w:color w:val="000000"/>
                <w:sz w:val="20"/>
                <w:szCs w:val="20"/>
                <w:u w:val="single"/>
              </w:rPr>
              <w:t>Task name:</w:t>
            </w:r>
            <w:r w:rsidRPr="00E10CAD">
              <w:rPr>
                <w:rFonts w:ascii="Arial" w:hAnsi="Arial" w:cs="Arial"/>
                <w:color w:val="000000"/>
                <w:sz w:val="20"/>
                <w:szCs w:val="20"/>
              </w:rPr>
              <w:t xml:space="preserve"> Use of personal protection equipment (PPE)</w:t>
            </w:r>
            <w:r w:rsidRPr="00E10CAD">
              <w:rPr>
                <w:rFonts w:ascii="Arial" w:hAnsi="Arial" w:cs="Arial"/>
                <w:color w:val="000000"/>
                <w:sz w:val="20"/>
                <w:szCs w:val="20"/>
              </w:rPr>
              <w:br/>
            </w:r>
            <w:r w:rsidRPr="00E10CAD">
              <w:rPr>
                <w:rFonts w:ascii="Arial" w:hAnsi="Arial" w:cs="Arial"/>
                <w:color w:val="000000"/>
                <w:sz w:val="20"/>
                <w:szCs w:val="20"/>
                <w:u w:val="single"/>
              </w:rPr>
              <w:t>Task description:</w:t>
            </w:r>
            <w:r w:rsidRPr="00E10CAD">
              <w:rPr>
                <w:rFonts w:ascii="Arial" w:hAnsi="Arial" w:cs="Arial"/>
                <w:color w:val="000000"/>
                <w:sz w:val="20"/>
                <w:szCs w:val="20"/>
              </w:rPr>
              <w:t xml:space="preserve"> During practical exercises (soldering and cable fabrication), students are assessed on the use of PPE as observed by instructors.</w:t>
            </w:r>
            <w:r w:rsidRPr="00E10CAD">
              <w:rPr>
                <w:rFonts w:ascii="Arial" w:hAnsi="Arial" w:cs="Arial"/>
                <w:color w:val="000000"/>
                <w:sz w:val="20"/>
                <w:szCs w:val="20"/>
              </w:rPr>
              <w:br/>
            </w:r>
            <w:r w:rsidRPr="00E10CAD">
              <w:rPr>
                <w:rFonts w:ascii="Arial" w:hAnsi="Arial" w:cs="Arial"/>
                <w:b/>
                <w:bCs/>
                <w:color w:val="000000"/>
                <w:sz w:val="20"/>
                <w:szCs w:val="20"/>
              </w:rPr>
              <w:t>Result: 33 out of 38 or 87% of students achieved a grade of 90% or better</w:t>
            </w:r>
            <w:r w:rsidRPr="00E10CAD">
              <w:rPr>
                <w:rFonts w:ascii="Arial" w:hAnsi="Arial" w:cs="Arial"/>
                <w:color w:val="000000"/>
                <w:sz w:val="20"/>
                <w:szCs w:val="20"/>
              </w:rPr>
              <w:t xml:space="preserve"> </w:t>
            </w:r>
          </w:p>
          <w:p w:rsidR="00A746B9" w:rsidRPr="00E10CAD" w:rsidRDefault="00A746B9" w:rsidP="00E10CAD">
            <w:pPr>
              <w:spacing w:after="240" w:line="360" w:lineRule="atLeast"/>
              <w:ind w:left="720"/>
              <w:rPr>
                <w:rFonts w:ascii="Arial" w:hAnsi="Arial" w:cs="Arial"/>
                <w:color w:val="000000"/>
                <w:sz w:val="20"/>
                <w:szCs w:val="20"/>
              </w:rPr>
            </w:pPr>
          </w:p>
          <w:p w:rsidR="00A746B9" w:rsidRPr="00E10CAD" w:rsidRDefault="00A746B9" w:rsidP="00E10CAD">
            <w:pPr>
              <w:numPr>
                <w:ilvl w:val="0"/>
                <w:numId w:val="16"/>
              </w:numPr>
              <w:spacing w:before="100" w:beforeAutospacing="1" w:after="100" w:afterAutospacing="1" w:line="360" w:lineRule="atLeast"/>
              <w:rPr>
                <w:rFonts w:ascii="Arial" w:hAnsi="Arial" w:cs="Arial"/>
                <w:color w:val="000000"/>
                <w:sz w:val="20"/>
                <w:szCs w:val="20"/>
              </w:rPr>
            </w:pPr>
            <w:r w:rsidRPr="00E10CAD">
              <w:rPr>
                <w:rFonts w:ascii="Arial" w:hAnsi="Arial" w:cs="Arial"/>
                <w:b/>
                <w:bCs/>
                <w:i/>
                <w:iCs/>
                <w:color w:val="000000"/>
                <w:sz w:val="20"/>
              </w:rPr>
              <w:t>PSLO #2: Use electronic tools and test equipment competently</w:t>
            </w:r>
            <w:r w:rsidRPr="00E10CAD">
              <w:rPr>
                <w:rFonts w:ascii="Arial" w:hAnsi="Arial" w:cs="Arial"/>
                <w:color w:val="000000"/>
                <w:sz w:val="20"/>
                <w:szCs w:val="20"/>
              </w:rPr>
              <w:br/>
            </w:r>
            <w:r w:rsidRPr="00E10CAD">
              <w:rPr>
                <w:rFonts w:ascii="Arial" w:hAnsi="Arial" w:cs="Arial"/>
                <w:color w:val="000000"/>
                <w:sz w:val="20"/>
                <w:szCs w:val="20"/>
                <w:u w:val="single"/>
              </w:rPr>
              <w:t>Task name:</w:t>
            </w:r>
            <w:r w:rsidRPr="00E10CAD">
              <w:rPr>
                <w:rFonts w:ascii="Arial" w:hAnsi="Arial" w:cs="Arial"/>
                <w:color w:val="000000"/>
                <w:sz w:val="20"/>
                <w:szCs w:val="20"/>
              </w:rPr>
              <w:t xml:space="preserve"> Use of testing equipment (digital &amp; analog multi-meter)</w:t>
            </w:r>
            <w:r w:rsidRPr="00E10CAD">
              <w:rPr>
                <w:rFonts w:ascii="Arial" w:hAnsi="Arial" w:cs="Arial"/>
                <w:color w:val="000000"/>
                <w:sz w:val="20"/>
                <w:szCs w:val="20"/>
              </w:rPr>
              <w:br/>
            </w:r>
            <w:r w:rsidRPr="00E10CAD">
              <w:rPr>
                <w:rFonts w:ascii="Arial" w:hAnsi="Arial" w:cs="Arial"/>
                <w:color w:val="000000"/>
                <w:sz w:val="20"/>
                <w:szCs w:val="20"/>
                <w:u w:val="single"/>
              </w:rPr>
              <w:t>Task description:</w:t>
            </w:r>
            <w:r w:rsidRPr="00E10CAD">
              <w:rPr>
                <w:rFonts w:ascii="Arial" w:hAnsi="Arial" w:cs="Arial"/>
                <w:color w:val="000000"/>
                <w:sz w:val="20"/>
                <w:szCs w:val="20"/>
              </w:rPr>
              <w:t xml:space="preserve"> During practical exercises, students’ competencies are assessed by instructors</w:t>
            </w:r>
            <w:r w:rsidRPr="00E10CAD">
              <w:rPr>
                <w:rFonts w:ascii="Arial" w:hAnsi="Arial" w:cs="Arial"/>
                <w:color w:val="000000"/>
                <w:sz w:val="20"/>
                <w:szCs w:val="20"/>
              </w:rPr>
              <w:br/>
            </w:r>
            <w:r w:rsidRPr="00E10CAD">
              <w:rPr>
                <w:rFonts w:ascii="Arial" w:hAnsi="Arial" w:cs="Arial"/>
                <w:b/>
                <w:bCs/>
                <w:color w:val="000000"/>
                <w:sz w:val="20"/>
                <w:szCs w:val="20"/>
              </w:rPr>
              <w:t>Result: 32 out of 40 students achieved a grade of 80% or better</w:t>
            </w:r>
            <w:r w:rsidRPr="00E10CAD">
              <w:rPr>
                <w:rFonts w:ascii="Arial" w:hAnsi="Arial" w:cs="Arial"/>
                <w:color w:val="000000"/>
                <w:sz w:val="20"/>
                <w:szCs w:val="20"/>
              </w:rPr>
              <w:t xml:space="preserve"> </w:t>
            </w:r>
            <w:r w:rsidRPr="00E10CAD">
              <w:rPr>
                <w:rFonts w:ascii="Arial" w:hAnsi="Arial" w:cs="Arial"/>
                <w:color w:val="000000"/>
                <w:sz w:val="20"/>
                <w:szCs w:val="20"/>
              </w:rPr>
              <w:br/>
            </w:r>
            <w:r w:rsidRPr="00E10CAD">
              <w:rPr>
                <w:rFonts w:ascii="Arial" w:hAnsi="Arial" w:cs="Arial"/>
                <w:color w:val="000000"/>
                <w:sz w:val="20"/>
                <w:szCs w:val="20"/>
              </w:rPr>
              <w:br/>
            </w:r>
            <w:r w:rsidRPr="00E10CAD">
              <w:rPr>
                <w:rFonts w:ascii="Arial" w:hAnsi="Arial" w:cs="Arial"/>
                <w:color w:val="000000"/>
                <w:sz w:val="20"/>
                <w:szCs w:val="20"/>
                <w:u w:val="single"/>
              </w:rPr>
              <w:t>Task name:</w:t>
            </w:r>
            <w:r w:rsidRPr="00E10CAD">
              <w:rPr>
                <w:rFonts w:ascii="Arial" w:hAnsi="Arial" w:cs="Arial"/>
                <w:color w:val="000000"/>
                <w:sz w:val="20"/>
                <w:szCs w:val="20"/>
              </w:rPr>
              <w:t xml:space="preserve"> Use of testing equipment (oscilloscope, function generator, frequency counter)</w:t>
            </w:r>
            <w:r w:rsidRPr="00E10CAD">
              <w:rPr>
                <w:rFonts w:ascii="Arial" w:hAnsi="Arial" w:cs="Arial"/>
                <w:color w:val="000000"/>
                <w:sz w:val="20"/>
                <w:szCs w:val="20"/>
              </w:rPr>
              <w:br/>
            </w:r>
            <w:r w:rsidRPr="00E10CAD">
              <w:rPr>
                <w:rFonts w:ascii="Arial" w:hAnsi="Arial" w:cs="Arial"/>
                <w:color w:val="000000"/>
                <w:sz w:val="20"/>
                <w:szCs w:val="20"/>
                <w:u w:val="single"/>
              </w:rPr>
              <w:t>Task description:</w:t>
            </w:r>
            <w:r w:rsidRPr="00E10CAD">
              <w:rPr>
                <w:rFonts w:ascii="Arial" w:hAnsi="Arial" w:cs="Arial"/>
                <w:color w:val="000000"/>
                <w:sz w:val="20"/>
                <w:szCs w:val="20"/>
              </w:rPr>
              <w:t xml:space="preserve"> During practical exercises, students’ competencies are assessed by instructors</w:t>
            </w:r>
            <w:r w:rsidRPr="00E10CAD">
              <w:rPr>
                <w:rFonts w:ascii="Arial" w:hAnsi="Arial" w:cs="Arial"/>
                <w:color w:val="000000"/>
                <w:sz w:val="20"/>
                <w:szCs w:val="20"/>
              </w:rPr>
              <w:br/>
            </w:r>
            <w:r w:rsidRPr="00E10CAD">
              <w:rPr>
                <w:rFonts w:ascii="Arial" w:hAnsi="Arial" w:cs="Arial"/>
                <w:b/>
                <w:bCs/>
                <w:color w:val="000000"/>
                <w:sz w:val="20"/>
                <w:szCs w:val="20"/>
              </w:rPr>
              <w:t>Result: 9 out of 18 achieved a grade of 80% or better</w:t>
            </w:r>
            <w:r w:rsidRPr="00E10CAD">
              <w:rPr>
                <w:rFonts w:ascii="Arial" w:hAnsi="Arial" w:cs="Arial"/>
                <w:color w:val="000000"/>
                <w:sz w:val="20"/>
                <w:szCs w:val="20"/>
              </w:rPr>
              <w:t xml:space="preserve"> </w:t>
            </w:r>
          </w:p>
          <w:p w:rsidR="00A746B9" w:rsidRPr="00E10CAD" w:rsidRDefault="00A746B9" w:rsidP="00176D3C"/>
        </w:tc>
      </w:tr>
      <w:tr w:rsidR="00A746B9" w:rsidRPr="009E1320" w:rsidTr="00176D3C">
        <w:trPr>
          <w:trHeight w:val="268"/>
        </w:trPr>
        <w:tc>
          <w:tcPr>
            <w:tcW w:w="3119" w:type="dxa"/>
            <w:gridSpan w:val="2"/>
            <w:tcBorders>
              <w:top w:val="single" w:sz="8" w:space="0" w:color="BFBFBF"/>
              <w:left w:val="single" w:sz="8" w:space="0" w:color="BFBFBF"/>
              <w:bottom w:val="single" w:sz="8" w:space="0" w:color="BFBFBF"/>
              <w:right w:val="single" w:sz="8" w:space="0" w:color="BFBFBF"/>
            </w:tcBorders>
            <w:vAlign w:val="center"/>
          </w:tcPr>
          <w:p w:rsidR="00A746B9" w:rsidRPr="009E1320" w:rsidRDefault="00A746B9" w:rsidP="00176D3C">
            <w:pPr>
              <w:rPr>
                <w:sz w:val="20"/>
                <w:szCs w:val="20"/>
              </w:rPr>
            </w:pPr>
            <w:r w:rsidRPr="009E1320">
              <w:rPr>
                <w:sz w:val="20"/>
                <w:szCs w:val="20"/>
              </w:rPr>
              <w:t>Assessment of program student learning outcomes</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rsidR="00A746B9" w:rsidRDefault="00A746B9" w:rsidP="00176D3C">
            <w:r>
              <w:t>According to course level student learning outcomes reports, in summary:</w:t>
            </w:r>
          </w:p>
          <w:p w:rsidR="00A746B9" w:rsidRDefault="00A746B9" w:rsidP="004D2365">
            <w:pPr>
              <w:numPr>
                <w:ilvl w:val="0"/>
                <w:numId w:val="19"/>
              </w:numPr>
            </w:pPr>
            <w:r>
              <w:t>Students who failed or have difficulties to achieve SLOs are mostly due to poor reading comprehension, lack of studying, and absenteeism.  All in all, approximately more than 70% of students meet the SLOs as intended in all courses.</w:t>
            </w:r>
          </w:p>
          <w:p w:rsidR="00A746B9" w:rsidRDefault="00A746B9" w:rsidP="004D2365">
            <w:pPr>
              <w:numPr>
                <w:ilvl w:val="0"/>
                <w:numId w:val="19"/>
              </w:numPr>
            </w:pPr>
            <w:r>
              <w:t>Students are more motivate to be engaged in learning the lessons with hands-on skills.</w:t>
            </w:r>
          </w:p>
          <w:p w:rsidR="00A746B9" w:rsidRDefault="00A746B9" w:rsidP="004D2365">
            <w:pPr>
              <w:numPr>
                <w:ilvl w:val="0"/>
                <w:numId w:val="19"/>
              </w:numPr>
            </w:pPr>
            <w:r>
              <w:t xml:space="preserve">Instructors proposed to incorporate more time on hands-on practice for the students. </w:t>
            </w:r>
          </w:p>
          <w:p w:rsidR="00A746B9" w:rsidRDefault="00A746B9" w:rsidP="004D2365">
            <w:pPr>
              <w:numPr>
                <w:ilvl w:val="0"/>
                <w:numId w:val="19"/>
              </w:numPr>
            </w:pPr>
            <w:r>
              <w:t>Instructors proposed to increase the number and upgrade instructional equipment and materials for hands-on practice including soldering machines for surface-mount devices, more NIDA experiment cards, and testing equipment.</w:t>
            </w:r>
          </w:p>
          <w:p w:rsidR="00A746B9" w:rsidRPr="009E1320" w:rsidRDefault="00A746B9" w:rsidP="00E118C5">
            <w:pPr>
              <w:numPr>
                <w:ilvl w:val="0"/>
                <w:numId w:val="19"/>
              </w:numPr>
            </w:pPr>
            <w:r>
              <w:t>Instructors proposed to merge certain core courses to improve the delivery of program.</w:t>
            </w:r>
          </w:p>
        </w:tc>
      </w:tr>
      <w:tr w:rsidR="00A746B9" w:rsidRPr="009E1320" w:rsidTr="00176D3C">
        <w:trPr>
          <w:trHeight w:val="268"/>
        </w:trPr>
        <w:tc>
          <w:tcPr>
            <w:tcW w:w="3119" w:type="dxa"/>
            <w:gridSpan w:val="2"/>
            <w:tcBorders>
              <w:top w:val="single" w:sz="8" w:space="0" w:color="BFBFBF"/>
              <w:left w:val="single" w:sz="8" w:space="0" w:color="BFBFBF"/>
              <w:bottom w:val="single" w:sz="8" w:space="0" w:color="BFBFBF"/>
              <w:right w:val="single" w:sz="8" w:space="0" w:color="BFBFBF"/>
            </w:tcBorders>
            <w:vAlign w:val="center"/>
          </w:tcPr>
          <w:p w:rsidR="00A746B9" w:rsidRPr="009E1320" w:rsidRDefault="00A746B9" w:rsidP="00176D3C">
            <w:pPr>
              <w:rPr>
                <w:sz w:val="20"/>
                <w:szCs w:val="20"/>
              </w:rPr>
            </w:pPr>
            <w:r w:rsidRPr="009E1320">
              <w:rPr>
                <w:sz w:val="20"/>
                <w:szCs w:val="20"/>
              </w:rPr>
              <w:t>Program enrollment (historical enrollment patterns, student credits by major)</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rsidR="00A746B9" w:rsidRDefault="00A746B9" w:rsidP="00176D3C"/>
          <w:p w:rsidR="00A746B9" w:rsidRPr="00954595" w:rsidRDefault="00A746B9" w:rsidP="00954595">
            <w:pPr>
              <w:rPr>
                <w:b/>
              </w:rPr>
            </w:pPr>
            <w:r w:rsidRPr="00954595">
              <w:rPr>
                <w:b/>
              </w:rPr>
              <w:t>Enrollment by Major &amp; Credits by Major and program</w:t>
            </w:r>
          </w:p>
          <w:tbl>
            <w:tblPr>
              <w:tblW w:w="468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1265"/>
              <w:gridCol w:w="900"/>
              <w:gridCol w:w="1260"/>
              <w:gridCol w:w="1260"/>
            </w:tblGrid>
            <w:tr w:rsidR="00A746B9" w:rsidRPr="00E10CAD" w:rsidTr="00185720">
              <w:tc>
                <w:tcPr>
                  <w:tcW w:w="1265" w:type="dxa"/>
                  <w:tcBorders>
                    <w:top w:val="outset" w:sz="6" w:space="0" w:color="auto"/>
                    <w:left w:val="outset" w:sz="6" w:space="0" w:color="auto"/>
                    <w:bottom w:val="outset" w:sz="6" w:space="0" w:color="auto"/>
                    <w:right w:val="outset" w:sz="6" w:space="0" w:color="auto"/>
                  </w:tcBorders>
                  <w:vAlign w:val="center"/>
                </w:tcPr>
                <w:p w:rsidR="00A746B9" w:rsidRPr="004641BF" w:rsidRDefault="00A746B9" w:rsidP="00E66BE1">
                  <w:pPr>
                    <w:spacing w:before="100" w:beforeAutospacing="1" w:after="100" w:afterAutospacing="1" w:line="360" w:lineRule="atLeast"/>
                    <w:jc w:val="center"/>
                    <w:rPr>
                      <w:rFonts w:ascii="Arial" w:hAnsi="Arial" w:cs="Arial"/>
                      <w:color w:val="000000"/>
                      <w:sz w:val="18"/>
                      <w:szCs w:val="18"/>
                    </w:rPr>
                  </w:pPr>
                  <w:r w:rsidRPr="004641BF">
                    <w:rPr>
                      <w:rFonts w:ascii="Arial" w:hAnsi="Arial" w:cs="Arial"/>
                      <w:color w:val="000000"/>
                      <w:sz w:val="18"/>
                      <w:szCs w:val="18"/>
                    </w:rPr>
                    <w:t>Term</w:t>
                  </w:r>
                </w:p>
              </w:tc>
              <w:tc>
                <w:tcPr>
                  <w:tcW w:w="900" w:type="dxa"/>
                  <w:tcBorders>
                    <w:top w:val="outset" w:sz="6" w:space="0" w:color="auto"/>
                    <w:left w:val="outset" w:sz="6" w:space="0" w:color="auto"/>
                    <w:bottom w:val="outset" w:sz="6" w:space="0" w:color="auto"/>
                    <w:right w:val="outset" w:sz="6" w:space="0" w:color="auto"/>
                  </w:tcBorders>
                  <w:vAlign w:val="center"/>
                </w:tcPr>
                <w:p w:rsidR="00A746B9" w:rsidRPr="004641BF" w:rsidRDefault="00A746B9" w:rsidP="004F6B6D">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Enroll</w:t>
                  </w:r>
                  <w:r w:rsidRPr="004641BF">
                    <w:rPr>
                      <w:rFonts w:ascii="Arial" w:hAnsi="Arial" w:cs="Arial"/>
                      <w:color w:val="000000"/>
                      <w:sz w:val="18"/>
                      <w:szCs w:val="18"/>
                    </w:rPr>
                    <w:t xml:space="preserve"> by Major</w:t>
                  </w:r>
                </w:p>
              </w:tc>
              <w:tc>
                <w:tcPr>
                  <w:tcW w:w="1260" w:type="dxa"/>
                  <w:tcBorders>
                    <w:top w:val="outset" w:sz="6" w:space="0" w:color="auto"/>
                    <w:left w:val="outset" w:sz="6" w:space="0" w:color="auto"/>
                    <w:bottom w:val="outset" w:sz="6" w:space="0" w:color="auto"/>
                    <w:right w:val="outset" w:sz="6" w:space="0" w:color="auto"/>
                  </w:tcBorders>
                </w:tcPr>
                <w:p w:rsidR="00A746B9" w:rsidRPr="004641BF" w:rsidRDefault="00A746B9" w:rsidP="00E66BE1">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Credit by  Major</w:t>
                  </w:r>
                </w:p>
              </w:tc>
              <w:tc>
                <w:tcPr>
                  <w:tcW w:w="1260" w:type="dxa"/>
                  <w:tcBorders>
                    <w:top w:val="outset" w:sz="6" w:space="0" w:color="auto"/>
                    <w:left w:val="outset" w:sz="6" w:space="0" w:color="auto"/>
                    <w:bottom w:val="outset" w:sz="6" w:space="0" w:color="auto"/>
                    <w:right w:val="outset" w:sz="6" w:space="0" w:color="auto"/>
                  </w:tcBorders>
                </w:tcPr>
                <w:p w:rsidR="00A746B9" w:rsidRPr="004641BF" w:rsidRDefault="00A746B9" w:rsidP="00313765">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 xml:space="preserve">Credit by   </w:t>
                  </w:r>
                  <w:r w:rsidRPr="00313765">
                    <w:rPr>
                      <w:rFonts w:ascii="Arial" w:hAnsi="Arial" w:cs="Arial"/>
                      <w:color w:val="000000"/>
                      <w:sz w:val="16"/>
                      <w:szCs w:val="16"/>
                    </w:rPr>
                    <w:t>Program</w:t>
                  </w:r>
                </w:p>
              </w:tc>
            </w:tr>
            <w:tr w:rsidR="00A746B9" w:rsidRPr="00E10CAD" w:rsidTr="00185720">
              <w:tc>
                <w:tcPr>
                  <w:tcW w:w="1265" w:type="dxa"/>
                  <w:tcBorders>
                    <w:top w:val="outset" w:sz="6" w:space="0" w:color="auto"/>
                    <w:left w:val="outset" w:sz="6" w:space="0" w:color="auto"/>
                    <w:bottom w:val="outset" w:sz="6" w:space="0" w:color="auto"/>
                    <w:right w:val="outset" w:sz="6" w:space="0" w:color="auto"/>
                  </w:tcBorders>
                  <w:vAlign w:val="center"/>
                </w:tcPr>
                <w:p w:rsidR="00A746B9" w:rsidRPr="004641BF" w:rsidRDefault="00A746B9" w:rsidP="00E66BE1">
                  <w:pPr>
                    <w:spacing w:before="100" w:beforeAutospacing="1" w:after="100" w:afterAutospacing="1" w:line="360" w:lineRule="atLeast"/>
                    <w:jc w:val="center"/>
                    <w:rPr>
                      <w:rFonts w:ascii="Arial" w:hAnsi="Arial" w:cs="Arial"/>
                      <w:color w:val="000000"/>
                      <w:sz w:val="18"/>
                      <w:szCs w:val="18"/>
                    </w:rPr>
                  </w:pPr>
                  <w:r w:rsidRPr="004641BF">
                    <w:rPr>
                      <w:rFonts w:ascii="Arial" w:hAnsi="Arial" w:cs="Arial"/>
                      <w:color w:val="000000"/>
                      <w:sz w:val="18"/>
                      <w:szCs w:val="18"/>
                    </w:rPr>
                    <w:t>Fall 2012</w:t>
                  </w:r>
                </w:p>
              </w:tc>
              <w:tc>
                <w:tcPr>
                  <w:tcW w:w="900" w:type="dxa"/>
                  <w:tcBorders>
                    <w:top w:val="outset" w:sz="6" w:space="0" w:color="auto"/>
                    <w:left w:val="outset" w:sz="6" w:space="0" w:color="auto"/>
                    <w:bottom w:val="outset" w:sz="6" w:space="0" w:color="auto"/>
                    <w:right w:val="outset" w:sz="6" w:space="0" w:color="auto"/>
                  </w:tcBorders>
                  <w:vAlign w:val="center"/>
                </w:tcPr>
                <w:p w:rsidR="00A746B9" w:rsidRPr="004641BF" w:rsidRDefault="00A746B9" w:rsidP="004F6B6D">
                  <w:pPr>
                    <w:spacing w:before="100" w:beforeAutospacing="1" w:after="100" w:afterAutospacing="1" w:line="360" w:lineRule="atLeast"/>
                    <w:jc w:val="center"/>
                    <w:rPr>
                      <w:rFonts w:ascii="Arial" w:hAnsi="Arial" w:cs="Arial"/>
                      <w:color w:val="000000"/>
                      <w:sz w:val="18"/>
                      <w:szCs w:val="18"/>
                    </w:rPr>
                  </w:pPr>
                  <w:r w:rsidRPr="004641BF">
                    <w:rPr>
                      <w:rFonts w:ascii="Arial" w:hAnsi="Arial" w:cs="Arial"/>
                      <w:color w:val="000000"/>
                      <w:sz w:val="18"/>
                      <w:szCs w:val="18"/>
                    </w:rPr>
                    <w:t>32</w:t>
                  </w:r>
                </w:p>
              </w:tc>
              <w:tc>
                <w:tcPr>
                  <w:tcW w:w="1260" w:type="dxa"/>
                  <w:tcBorders>
                    <w:top w:val="outset" w:sz="6" w:space="0" w:color="auto"/>
                    <w:left w:val="outset" w:sz="6" w:space="0" w:color="auto"/>
                    <w:bottom w:val="outset" w:sz="6" w:space="0" w:color="auto"/>
                    <w:right w:val="outset" w:sz="6" w:space="0" w:color="auto"/>
                  </w:tcBorders>
                </w:tcPr>
                <w:p w:rsidR="00A746B9" w:rsidRPr="004641BF" w:rsidRDefault="00A746B9" w:rsidP="00E66BE1">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317.5</w:t>
                  </w:r>
                </w:p>
              </w:tc>
              <w:tc>
                <w:tcPr>
                  <w:tcW w:w="1260" w:type="dxa"/>
                  <w:tcBorders>
                    <w:top w:val="outset" w:sz="6" w:space="0" w:color="auto"/>
                    <w:left w:val="outset" w:sz="6" w:space="0" w:color="auto"/>
                    <w:bottom w:val="outset" w:sz="6" w:space="0" w:color="auto"/>
                    <w:right w:val="outset" w:sz="6" w:space="0" w:color="auto"/>
                  </w:tcBorders>
                </w:tcPr>
                <w:p w:rsidR="00A746B9" w:rsidRPr="004641BF" w:rsidRDefault="00A746B9" w:rsidP="00E66BE1">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474</w:t>
                  </w:r>
                </w:p>
              </w:tc>
            </w:tr>
            <w:tr w:rsidR="00A746B9" w:rsidRPr="00E10CAD" w:rsidTr="00185720">
              <w:tc>
                <w:tcPr>
                  <w:tcW w:w="1265" w:type="dxa"/>
                  <w:tcBorders>
                    <w:top w:val="outset" w:sz="6" w:space="0" w:color="auto"/>
                    <w:left w:val="outset" w:sz="6" w:space="0" w:color="auto"/>
                    <w:bottom w:val="outset" w:sz="6" w:space="0" w:color="auto"/>
                    <w:right w:val="outset" w:sz="6" w:space="0" w:color="auto"/>
                  </w:tcBorders>
                  <w:vAlign w:val="center"/>
                </w:tcPr>
                <w:p w:rsidR="00A746B9" w:rsidRPr="004641BF" w:rsidRDefault="00A746B9" w:rsidP="00E66BE1">
                  <w:pPr>
                    <w:spacing w:before="100" w:beforeAutospacing="1" w:after="100" w:afterAutospacing="1" w:line="360" w:lineRule="atLeast"/>
                    <w:jc w:val="center"/>
                    <w:rPr>
                      <w:rFonts w:ascii="Arial" w:hAnsi="Arial" w:cs="Arial"/>
                      <w:color w:val="000000"/>
                      <w:sz w:val="18"/>
                      <w:szCs w:val="18"/>
                    </w:rPr>
                  </w:pPr>
                  <w:r w:rsidRPr="004641BF">
                    <w:rPr>
                      <w:rFonts w:ascii="Arial" w:hAnsi="Arial" w:cs="Arial"/>
                      <w:color w:val="000000"/>
                      <w:sz w:val="18"/>
                      <w:szCs w:val="18"/>
                    </w:rPr>
                    <w:t>Spring 2013</w:t>
                  </w:r>
                </w:p>
              </w:tc>
              <w:tc>
                <w:tcPr>
                  <w:tcW w:w="900" w:type="dxa"/>
                  <w:tcBorders>
                    <w:top w:val="outset" w:sz="6" w:space="0" w:color="auto"/>
                    <w:left w:val="outset" w:sz="6" w:space="0" w:color="auto"/>
                    <w:bottom w:val="outset" w:sz="6" w:space="0" w:color="auto"/>
                    <w:right w:val="outset" w:sz="6" w:space="0" w:color="auto"/>
                  </w:tcBorders>
                  <w:vAlign w:val="center"/>
                </w:tcPr>
                <w:p w:rsidR="00A746B9" w:rsidRPr="004641BF" w:rsidRDefault="00A746B9" w:rsidP="004F6B6D">
                  <w:pPr>
                    <w:spacing w:before="100" w:beforeAutospacing="1" w:after="100" w:afterAutospacing="1" w:line="360" w:lineRule="atLeast"/>
                    <w:jc w:val="center"/>
                    <w:rPr>
                      <w:rFonts w:ascii="Arial" w:hAnsi="Arial" w:cs="Arial"/>
                      <w:color w:val="000000"/>
                      <w:sz w:val="18"/>
                      <w:szCs w:val="18"/>
                    </w:rPr>
                  </w:pPr>
                  <w:r w:rsidRPr="004641BF">
                    <w:rPr>
                      <w:rFonts w:ascii="Arial" w:hAnsi="Arial" w:cs="Arial"/>
                      <w:color w:val="000000"/>
                      <w:sz w:val="18"/>
                      <w:szCs w:val="18"/>
                    </w:rPr>
                    <w:t>20</w:t>
                  </w:r>
                </w:p>
              </w:tc>
              <w:tc>
                <w:tcPr>
                  <w:tcW w:w="1260" w:type="dxa"/>
                  <w:tcBorders>
                    <w:top w:val="outset" w:sz="6" w:space="0" w:color="auto"/>
                    <w:left w:val="outset" w:sz="6" w:space="0" w:color="auto"/>
                    <w:bottom w:val="outset" w:sz="6" w:space="0" w:color="auto"/>
                    <w:right w:val="outset" w:sz="6" w:space="0" w:color="auto"/>
                  </w:tcBorders>
                </w:tcPr>
                <w:p w:rsidR="00A746B9" w:rsidRPr="004641BF" w:rsidRDefault="00A746B9" w:rsidP="00E66BE1">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171</w:t>
                  </w:r>
                </w:p>
              </w:tc>
              <w:tc>
                <w:tcPr>
                  <w:tcW w:w="1260" w:type="dxa"/>
                  <w:tcBorders>
                    <w:top w:val="outset" w:sz="6" w:space="0" w:color="auto"/>
                    <w:left w:val="outset" w:sz="6" w:space="0" w:color="auto"/>
                    <w:bottom w:val="outset" w:sz="6" w:space="0" w:color="auto"/>
                    <w:right w:val="outset" w:sz="6" w:space="0" w:color="auto"/>
                  </w:tcBorders>
                </w:tcPr>
                <w:p w:rsidR="00A746B9" w:rsidRPr="004641BF" w:rsidRDefault="00A746B9" w:rsidP="00E66BE1">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291</w:t>
                  </w:r>
                </w:p>
              </w:tc>
            </w:tr>
            <w:tr w:rsidR="00A746B9" w:rsidRPr="00E10CAD" w:rsidTr="00185720">
              <w:tc>
                <w:tcPr>
                  <w:tcW w:w="1265" w:type="dxa"/>
                  <w:tcBorders>
                    <w:top w:val="outset" w:sz="6" w:space="0" w:color="auto"/>
                    <w:left w:val="outset" w:sz="6" w:space="0" w:color="auto"/>
                    <w:bottom w:val="outset" w:sz="6" w:space="0" w:color="auto"/>
                    <w:right w:val="outset" w:sz="6" w:space="0" w:color="auto"/>
                  </w:tcBorders>
                  <w:vAlign w:val="center"/>
                </w:tcPr>
                <w:p w:rsidR="00A746B9" w:rsidRPr="004641BF" w:rsidRDefault="00A746B9" w:rsidP="00E66BE1">
                  <w:pPr>
                    <w:spacing w:before="100" w:beforeAutospacing="1" w:after="100" w:afterAutospacing="1" w:line="360" w:lineRule="atLeast"/>
                    <w:jc w:val="center"/>
                    <w:rPr>
                      <w:rFonts w:ascii="Arial" w:hAnsi="Arial" w:cs="Arial"/>
                      <w:color w:val="000000"/>
                      <w:sz w:val="18"/>
                      <w:szCs w:val="18"/>
                    </w:rPr>
                  </w:pPr>
                  <w:r w:rsidRPr="004641BF">
                    <w:rPr>
                      <w:rFonts w:ascii="Arial" w:hAnsi="Arial" w:cs="Arial"/>
                      <w:color w:val="000000"/>
                      <w:sz w:val="18"/>
                      <w:szCs w:val="18"/>
                    </w:rPr>
                    <w:t>Fall 2013</w:t>
                  </w:r>
                </w:p>
              </w:tc>
              <w:tc>
                <w:tcPr>
                  <w:tcW w:w="900" w:type="dxa"/>
                  <w:tcBorders>
                    <w:top w:val="outset" w:sz="6" w:space="0" w:color="auto"/>
                    <w:left w:val="outset" w:sz="6" w:space="0" w:color="auto"/>
                    <w:bottom w:val="outset" w:sz="6" w:space="0" w:color="auto"/>
                    <w:right w:val="outset" w:sz="6" w:space="0" w:color="auto"/>
                  </w:tcBorders>
                  <w:vAlign w:val="center"/>
                </w:tcPr>
                <w:p w:rsidR="00A746B9" w:rsidRPr="004641BF" w:rsidRDefault="00A746B9" w:rsidP="004F6B6D">
                  <w:pPr>
                    <w:spacing w:before="100" w:beforeAutospacing="1" w:after="100" w:afterAutospacing="1" w:line="360" w:lineRule="atLeast"/>
                    <w:jc w:val="center"/>
                    <w:rPr>
                      <w:rFonts w:ascii="Arial" w:hAnsi="Arial" w:cs="Arial"/>
                      <w:color w:val="000000"/>
                      <w:sz w:val="18"/>
                      <w:szCs w:val="18"/>
                    </w:rPr>
                  </w:pPr>
                  <w:r w:rsidRPr="004641BF">
                    <w:rPr>
                      <w:rFonts w:ascii="Arial" w:hAnsi="Arial" w:cs="Arial"/>
                      <w:color w:val="000000"/>
                      <w:sz w:val="18"/>
                      <w:szCs w:val="18"/>
                    </w:rPr>
                    <w:t>14</w:t>
                  </w:r>
                </w:p>
              </w:tc>
              <w:tc>
                <w:tcPr>
                  <w:tcW w:w="1260" w:type="dxa"/>
                  <w:tcBorders>
                    <w:top w:val="outset" w:sz="6" w:space="0" w:color="auto"/>
                    <w:left w:val="outset" w:sz="6" w:space="0" w:color="auto"/>
                    <w:bottom w:val="outset" w:sz="6" w:space="0" w:color="auto"/>
                    <w:right w:val="outset" w:sz="6" w:space="0" w:color="auto"/>
                  </w:tcBorders>
                </w:tcPr>
                <w:p w:rsidR="00A746B9" w:rsidRPr="004641BF" w:rsidRDefault="00A746B9" w:rsidP="00E66BE1">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121</w:t>
                  </w:r>
                </w:p>
              </w:tc>
              <w:tc>
                <w:tcPr>
                  <w:tcW w:w="1260" w:type="dxa"/>
                  <w:tcBorders>
                    <w:top w:val="outset" w:sz="6" w:space="0" w:color="auto"/>
                    <w:left w:val="outset" w:sz="6" w:space="0" w:color="auto"/>
                    <w:bottom w:val="outset" w:sz="6" w:space="0" w:color="auto"/>
                    <w:right w:val="outset" w:sz="6" w:space="0" w:color="auto"/>
                  </w:tcBorders>
                </w:tcPr>
                <w:p w:rsidR="00A746B9" w:rsidRPr="004641BF" w:rsidRDefault="00A746B9" w:rsidP="00E66BE1">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461.5</w:t>
                  </w:r>
                </w:p>
              </w:tc>
            </w:tr>
          </w:tbl>
          <w:p w:rsidR="00A746B9" w:rsidRDefault="00A746B9" w:rsidP="00176D3C"/>
          <w:p w:rsidR="00A746B9" w:rsidRDefault="00A746B9" w:rsidP="0036459D">
            <w:pPr>
              <w:numPr>
                <w:ilvl w:val="0"/>
                <w:numId w:val="17"/>
              </w:numPr>
            </w:pPr>
            <w:r>
              <w:t xml:space="preserve">Data is provided by IRPO.  Enrollment and credits have been decreasing.  </w:t>
            </w:r>
          </w:p>
          <w:p w:rsidR="00A746B9" w:rsidRDefault="00A746B9" w:rsidP="0036459D">
            <w:pPr>
              <w:numPr>
                <w:ilvl w:val="0"/>
                <w:numId w:val="17"/>
              </w:numPr>
            </w:pPr>
            <w:r>
              <w:t>The recommendation (as mentioned above in the program history) of not admitting certificate-bound students based on COMET results contributed the cause of decreasing or low enrollment.</w:t>
            </w:r>
          </w:p>
          <w:p w:rsidR="00A746B9" w:rsidRDefault="00A746B9" w:rsidP="00176D3C"/>
          <w:p w:rsidR="00A746B9" w:rsidRPr="00954595" w:rsidRDefault="00A746B9" w:rsidP="00176D3C">
            <w:pPr>
              <w:rPr>
                <w:b/>
              </w:rPr>
            </w:pPr>
            <w:r w:rsidRPr="00954595">
              <w:rPr>
                <w:b/>
              </w:rPr>
              <w:t>Credits Enrolled, Attempted, and Earned (averages)</w:t>
            </w:r>
          </w:p>
          <w:tbl>
            <w:tblPr>
              <w:tblW w:w="450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1265"/>
              <w:gridCol w:w="720"/>
              <w:gridCol w:w="1080"/>
              <w:gridCol w:w="720"/>
              <w:gridCol w:w="720"/>
            </w:tblGrid>
            <w:tr w:rsidR="00A746B9" w:rsidRPr="00E10CAD" w:rsidTr="0036459D">
              <w:tc>
                <w:tcPr>
                  <w:tcW w:w="1265" w:type="dxa"/>
                  <w:tcBorders>
                    <w:top w:val="outset" w:sz="6" w:space="0" w:color="auto"/>
                    <w:left w:val="outset" w:sz="6" w:space="0" w:color="auto"/>
                    <w:bottom w:val="outset" w:sz="6" w:space="0" w:color="auto"/>
                    <w:right w:val="outset" w:sz="6" w:space="0" w:color="auto"/>
                  </w:tcBorders>
                  <w:vAlign w:val="center"/>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sidRPr="004641BF">
                    <w:rPr>
                      <w:rFonts w:ascii="Arial" w:hAnsi="Arial" w:cs="Arial"/>
                      <w:color w:val="000000"/>
                      <w:sz w:val="18"/>
                      <w:szCs w:val="18"/>
                    </w:rPr>
                    <w:t>Term</w:t>
                  </w:r>
                </w:p>
              </w:tc>
              <w:tc>
                <w:tcPr>
                  <w:tcW w:w="720" w:type="dxa"/>
                  <w:tcBorders>
                    <w:top w:val="outset" w:sz="6" w:space="0" w:color="auto"/>
                    <w:left w:val="outset" w:sz="6" w:space="0" w:color="auto"/>
                    <w:bottom w:val="outset" w:sz="6" w:space="0" w:color="auto"/>
                    <w:right w:val="outset" w:sz="6" w:space="0" w:color="auto"/>
                  </w:tcBorders>
                  <w:vAlign w:val="center"/>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Credit Enroll</w:t>
                  </w:r>
                </w:p>
              </w:tc>
              <w:tc>
                <w:tcPr>
                  <w:tcW w:w="1080" w:type="dxa"/>
                  <w:tcBorders>
                    <w:top w:val="outset" w:sz="6" w:space="0" w:color="auto"/>
                    <w:left w:val="outset" w:sz="6" w:space="0" w:color="auto"/>
                    <w:bottom w:val="outset" w:sz="6" w:space="0" w:color="auto"/>
                    <w:right w:val="outset" w:sz="6" w:space="0" w:color="auto"/>
                  </w:tcBorders>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Credit Attempted</w:t>
                  </w:r>
                </w:p>
              </w:tc>
              <w:tc>
                <w:tcPr>
                  <w:tcW w:w="720" w:type="dxa"/>
                  <w:tcBorders>
                    <w:top w:val="outset" w:sz="6" w:space="0" w:color="auto"/>
                    <w:left w:val="outset" w:sz="6" w:space="0" w:color="auto"/>
                    <w:bottom w:val="outset" w:sz="6" w:space="0" w:color="auto"/>
                    <w:right w:val="outset" w:sz="6" w:space="0" w:color="auto"/>
                  </w:tcBorders>
                </w:tcPr>
                <w:p w:rsidR="00A746B9"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Credit Earned</w:t>
                  </w:r>
                </w:p>
              </w:tc>
              <w:tc>
                <w:tcPr>
                  <w:tcW w:w="720" w:type="dxa"/>
                  <w:tcBorders>
                    <w:top w:val="outset" w:sz="6" w:space="0" w:color="auto"/>
                    <w:left w:val="outset" w:sz="6" w:space="0" w:color="auto"/>
                    <w:bottom w:val="outset" w:sz="6" w:space="0" w:color="auto"/>
                    <w:right w:val="outset" w:sz="6" w:space="0" w:color="auto"/>
                  </w:tcBorders>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Term GPA</w:t>
                  </w:r>
                </w:p>
              </w:tc>
            </w:tr>
            <w:tr w:rsidR="00A746B9" w:rsidRPr="00E10CAD" w:rsidTr="0036459D">
              <w:tc>
                <w:tcPr>
                  <w:tcW w:w="1265" w:type="dxa"/>
                  <w:tcBorders>
                    <w:top w:val="outset" w:sz="6" w:space="0" w:color="auto"/>
                    <w:left w:val="outset" w:sz="6" w:space="0" w:color="auto"/>
                    <w:bottom w:val="outset" w:sz="6" w:space="0" w:color="auto"/>
                    <w:right w:val="outset" w:sz="6" w:space="0" w:color="auto"/>
                  </w:tcBorders>
                  <w:vAlign w:val="center"/>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sidRPr="004641BF">
                    <w:rPr>
                      <w:rFonts w:ascii="Arial" w:hAnsi="Arial" w:cs="Arial"/>
                      <w:color w:val="000000"/>
                      <w:sz w:val="18"/>
                      <w:szCs w:val="18"/>
                    </w:rPr>
                    <w:t>Fall 2012</w:t>
                  </w:r>
                </w:p>
              </w:tc>
              <w:tc>
                <w:tcPr>
                  <w:tcW w:w="720" w:type="dxa"/>
                  <w:tcBorders>
                    <w:top w:val="outset" w:sz="6" w:space="0" w:color="auto"/>
                    <w:left w:val="outset" w:sz="6" w:space="0" w:color="auto"/>
                    <w:bottom w:val="outset" w:sz="6" w:space="0" w:color="auto"/>
                    <w:right w:val="outset" w:sz="6" w:space="0" w:color="auto"/>
                  </w:tcBorders>
                  <w:vAlign w:val="center"/>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9.9</w:t>
                  </w:r>
                </w:p>
              </w:tc>
              <w:tc>
                <w:tcPr>
                  <w:tcW w:w="1080" w:type="dxa"/>
                  <w:tcBorders>
                    <w:top w:val="outset" w:sz="6" w:space="0" w:color="auto"/>
                    <w:left w:val="outset" w:sz="6" w:space="0" w:color="auto"/>
                    <w:bottom w:val="outset" w:sz="6" w:space="0" w:color="auto"/>
                    <w:right w:val="outset" w:sz="6" w:space="0" w:color="auto"/>
                  </w:tcBorders>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8.4</w:t>
                  </w:r>
                </w:p>
              </w:tc>
              <w:tc>
                <w:tcPr>
                  <w:tcW w:w="720" w:type="dxa"/>
                  <w:tcBorders>
                    <w:top w:val="outset" w:sz="6" w:space="0" w:color="auto"/>
                    <w:left w:val="outset" w:sz="6" w:space="0" w:color="auto"/>
                    <w:bottom w:val="outset" w:sz="6" w:space="0" w:color="auto"/>
                    <w:right w:val="outset" w:sz="6" w:space="0" w:color="auto"/>
                  </w:tcBorders>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7.0</w:t>
                  </w:r>
                </w:p>
              </w:tc>
              <w:tc>
                <w:tcPr>
                  <w:tcW w:w="720" w:type="dxa"/>
                  <w:tcBorders>
                    <w:top w:val="outset" w:sz="6" w:space="0" w:color="auto"/>
                    <w:left w:val="outset" w:sz="6" w:space="0" w:color="auto"/>
                    <w:bottom w:val="outset" w:sz="6" w:space="0" w:color="auto"/>
                    <w:right w:val="outset" w:sz="6" w:space="0" w:color="auto"/>
                  </w:tcBorders>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1.86</w:t>
                  </w:r>
                </w:p>
              </w:tc>
            </w:tr>
            <w:tr w:rsidR="00A746B9" w:rsidRPr="00E10CAD" w:rsidTr="0036459D">
              <w:tc>
                <w:tcPr>
                  <w:tcW w:w="1265" w:type="dxa"/>
                  <w:tcBorders>
                    <w:top w:val="outset" w:sz="6" w:space="0" w:color="auto"/>
                    <w:left w:val="outset" w:sz="6" w:space="0" w:color="auto"/>
                    <w:bottom w:val="outset" w:sz="6" w:space="0" w:color="auto"/>
                    <w:right w:val="outset" w:sz="6" w:space="0" w:color="auto"/>
                  </w:tcBorders>
                  <w:vAlign w:val="center"/>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sidRPr="004641BF">
                    <w:rPr>
                      <w:rFonts w:ascii="Arial" w:hAnsi="Arial" w:cs="Arial"/>
                      <w:color w:val="000000"/>
                      <w:sz w:val="18"/>
                      <w:szCs w:val="18"/>
                    </w:rPr>
                    <w:t>Spring 2013</w:t>
                  </w:r>
                </w:p>
              </w:tc>
              <w:tc>
                <w:tcPr>
                  <w:tcW w:w="720" w:type="dxa"/>
                  <w:tcBorders>
                    <w:top w:val="outset" w:sz="6" w:space="0" w:color="auto"/>
                    <w:left w:val="outset" w:sz="6" w:space="0" w:color="auto"/>
                    <w:bottom w:val="outset" w:sz="6" w:space="0" w:color="auto"/>
                    <w:right w:val="outset" w:sz="6" w:space="0" w:color="auto"/>
                  </w:tcBorders>
                  <w:vAlign w:val="center"/>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9.7</w:t>
                  </w:r>
                </w:p>
              </w:tc>
              <w:tc>
                <w:tcPr>
                  <w:tcW w:w="1080" w:type="dxa"/>
                  <w:tcBorders>
                    <w:top w:val="outset" w:sz="6" w:space="0" w:color="auto"/>
                    <w:left w:val="outset" w:sz="6" w:space="0" w:color="auto"/>
                    <w:bottom w:val="outset" w:sz="6" w:space="0" w:color="auto"/>
                    <w:right w:val="outset" w:sz="6" w:space="0" w:color="auto"/>
                  </w:tcBorders>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8.5</w:t>
                  </w:r>
                </w:p>
              </w:tc>
              <w:tc>
                <w:tcPr>
                  <w:tcW w:w="720" w:type="dxa"/>
                  <w:tcBorders>
                    <w:top w:val="outset" w:sz="6" w:space="0" w:color="auto"/>
                    <w:left w:val="outset" w:sz="6" w:space="0" w:color="auto"/>
                    <w:bottom w:val="outset" w:sz="6" w:space="0" w:color="auto"/>
                    <w:right w:val="outset" w:sz="6" w:space="0" w:color="auto"/>
                  </w:tcBorders>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7.2</w:t>
                  </w:r>
                </w:p>
              </w:tc>
              <w:tc>
                <w:tcPr>
                  <w:tcW w:w="720" w:type="dxa"/>
                  <w:tcBorders>
                    <w:top w:val="outset" w:sz="6" w:space="0" w:color="auto"/>
                    <w:left w:val="outset" w:sz="6" w:space="0" w:color="auto"/>
                    <w:bottom w:val="outset" w:sz="6" w:space="0" w:color="auto"/>
                    <w:right w:val="outset" w:sz="6" w:space="0" w:color="auto"/>
                  </w:tcBorders>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1.71</w:t>
                  </w:r>
                </w:p>
              </w:tc>
            </w:tr>
            <w:tr w:rsidR="00A746B9" w:rsidRPr="00E10CAD" w:rsidTr="0036459D">
              <w:tc>
                <w:tcPr>
                  <w:tcW w:w="1265" w:type="dxa"/>
                  <w:tcBorders>
                    <w:top w:val="outset" w:sz="6" w:space="0" w:color="auto"/>
                    <w:left w:val="outset" w:sz="6" w:space="0" w:color="auto"/>
                    <w:bottom w:val="outset" w:sz="6" w:space="0" w:color="auto"/>
                    <w:right w:val="outset" w:sz="6" w:space="0" w:color="auto"/>
                  </w:tcBorders>
                  <w:vAlign w:val="center"/>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sidRPr="004641BF">
                    <w:rPr>
                      <w:rFonts w:ascii="Arial" w:hAnsi="Arial" w:cs="Arial"/>
                      <w:color w:val="000000"/>
                      <w:sz w:val="18"/>
                      <w:szCs w:val="18"/>
                    </w:rPr>
                    <w:t>Fall 2013</w:t>
                  </w:r>
                </w:p>
              </w:tc>
              <w:tc>
                <w:tcPr>
                  <w:tcW w:w="720" w:type="dxa"/>
                  <w:tcBorders>
                    <w:top w:val="outset" w:sz="6" w:space="0" w:color="auto"/>
                    <w:left w:val="outset" w:sz="6" w:space="0" w:color="auto"/>
                    <w:bottom w:val="outset" w:sz="6" w:space="0" w:color="auto"/>
                    <w:right w:val="outset" w:sz="6" w:space="0" w:color="auto"/>
                  </w:tcBorders>
                  <w:vAlign w:val="center"/>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9.8</w:t>
                  </w:r>
                </w:p>
              </w:tc>
              <w:tc>
                <w:tcPr>
                  <w:tcW w:w="1080" w:type="dxa"/>
                  <w:tcBorders>
                    <w:top w:val="outset" w:sz="6" w:space="0" w:color="auto"/>
                    <w:left w:val="outset" w:sz="6" w:space="0" w:color="auto"/>
                    <w:bottom w:val="outset" w:sz="6" w:space="0" w:color="auto"/>
                    <w:right w:val="outset" w:sz="6" w:space="0" w:color="auto"/>
                  </w:tcBorders>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9.0</w:t>
                  </w:r>
                </w:p>
              </w:tc>
              <w:tc>
                <w:tcPr>
                  <w:tcW w:w="720" w:type="dxa"/>
                  <w:tcBorders>
                    <w:top w:val="outset" w:sz="6" w:space="0" w:color="auto"/>
                    <w:left w:val="outset" w:sz="6" w:space="0" w:color="auto"/>
                    <w:bottom w:val="outset" w:sz="6" w:space="0" w:color="auto"/>
                    <w:right w:val="outset" w:sz="6" w:space="0" w:color="auto"/>
                  </w:tcBorders>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7.2</w:t>
                  </w:r>
                </w:p>
              </w:tc>
              <w:tc>
                <w:tcPr>
                  <w:tcW w:w="720" w:type="dxa"/>
                  <w:tcBorders>
                    <w:top w:val="outset" w:sz="6" w:space="0" w:color="auto"/>
                    <w:left w:val="outset" w:sz="6" w:space="0" w:color="auto"/>
                    <w:bottom w:val="outset" w:sz="6" w:space="0" w:color="auto"/>
                    <w:right w:val="outset" w:sz="6" w:space="0" w:color="auto"/>
                  </w:tcBorders>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1.87</w:t>
                  </w:r>
                </w:p>
              </w:tc>
            </w:tr>
          </w:tbl>
          <w:p w:rsidR="00A746B9" w:rsidRDefault="00A746B9" w:rsidP="00176D3C"/>
          <w:p w:rsidR="00A746B9" w:rsidRDefault="00A746B9" w:rsidP="00954595">
            <w:pPr>
              <w:numPr>
                <w:ilvl w:val="0"/>
                <w:numId w:val="18"/>
              </w:numPr>
            </w:pPr>
            <w:r>
              <w:t>Data is provided by IRPO.  Data is not based on individual campus but system-wide including Yap, Kosrae, and Pohnpei.</w:t>
            </w:r>
          </w:p>
          <w:p w:rsidR="00A746B9" w:rsidRPr="009E1320" w:rsidRDefault="00A746B9" w:rsidP="00176D3C"/>
        </w:tc>
      </w:tr>
      <w:tr w:rsidR="00A746B9" w:rsidRPr="009E1320" w:rsidTr="00176D3C">
        <w:trPr>
          <w:trHeight w:val="268"/>
        </w:trPr>
        <w:tc>
          <w:tcPr>
            <w:tcW w:w="3119" w:type="dxa"/>
            <w:gridSpan w:val="2"/>
            <w:tcBorders>
              <w:top w:val="single" w:sz="8" w:space="0" w:color="BFBFBF"/>
              <w:left w:val="single" w:sz="8" w:space="0" w:color="BFBFBF"/>
              <w:bottom w:val="single" w:sz="8" w:space="0" w:color="BFBFBF"/>
              <w:right w:val="single" w:sz="8" w:space="0" w:color="BFBFBF"/>
            </w:tcBorders>
            <w:vAlign w:val="center"/>
          </w:tcPr>
          <w:p w:rsidR="00A746B9" w:rsidRPr="009E1320" w:rsidRDefault="00A746B9" w:rsidP="00176D3C">
            <w:pPr>
              <w:rPr>
                <w:sz w:val="20"/>
                <w:szCs w:val="20"/>
              </w:rPr>
            </w:pPr>
            <w:r w:rsidRPr="009E1320">
              <w:rPr>
                <w:sz w:val="20"/>
                <w:szCs w:val="20"/>
              </w:rPr>
              <w:t>Average class size</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rsidR="00A746B9" w:rsidRDefault="00A746B9" w:rsidP="00176D3C"/>
          <w:p w:rsidR="00A746B9" w:rsidRDefault="00A746B9" w:rsidP="00176D3C"/>
          <w:p w:rsidR="00A746B9" w:rsidRPr="00E755E0" w:rsidRDefault="00A746B9" w:rsidP="00E755E0">
            <w:pPr>
              <w:rPr>
                <w:b/>
              </w:rPr>
            </w:pPr>
            <w:r w:rsidRPr="00E755E0">
              <w:rPr>
                <w:b/>
              </w:rPr>
              <w:t>Program Sections, Enrollment Ratio, and Average Class Size</w:t>
            </w:r>
            <w:r>
              <w:rPr>
                <w:b/>
              </w:rPr>
              <w:t xml:space="preserve"> (system-wide)</w:t>
            </w:r>
          </w:p>
          <w:tbl>
            <w:tblPr>
              <w:tblW w:w="486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905"/>
              <w:gridCol w:w="720"/>
              <w:gridCol w:w="720"/>
              <w:gridCol w:w="720"/>
              <w:gridCol w:w="900"/>
              <w:gridCol w:w="900"/>
            </w:tblGrid>
            <w:tr w:rsidR="00A746B9" w:rsidRPr="00E10CAD" w:rsidTr="008B3A7E">
              <w:tc>
                <w:tcPr>
                  <w:tcW w:w="905" w:type="dxa"/>
                  <w:tcBorders>
                    <w:top w:val="outset" w:sz="6" w:space="0" w:color="auto"/>
                    <w:left w:val="outset" w:sz="6" w:space="0" w:color="auto"/>
                    <w:bottom w:val="outset" w:sz="6" w:space="0" w:color="auto"/>
                    <w:right w:val="outset" w:sz="6" w:space="0" w:color="auto"/>
                  </w:tcBorders>
                  <w:vAlign w:val="center"/>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sidRPr="004641BF">
                    <w:rPr>
                      <w:rFonts w:ascii="Arial" w:hAnsi="Arial" w:cs="Arial"/>
                      <w:color w:val="000000"/>
                      <w:sz w:val="18"/>
                      <w:szCs w:val="18"/>
                    </w:rPr>
                    <w:t>Term</w:t>
                  </w:r>
                </w:p>
              </w:tc>
              <w:tc>
                <w:tcPr>
                  <w:tcW w:w="720" w:type="dxa"/>
                  <w:tcBorders>
                    <w:top w:val="outset" w:sz="6" w:space="0" w:color="auto"/>
                    <w:left w:val="outset" w:sz="6" w:space="0" w:color="auto"/>
                    <w:bottom w:val="outset" w:sz="6" w:space="0" w:color="auto"/>
                    <w:right w:val="outset" w:sz="6" w:space="0" w:color="auto"/>
                  </w:tcBorders>
                  <w:vAlign w:val="center"/>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Section</w:t>
                  </w:r>
                </w:p>
              </w:tc>
              <w:tc>
                <w:tcPr>
                  <w:tcW w:w="720" w:type="dxa"/>
                  <w:tcBorders>
                    <w:top w:val="outset" w:sz="6" w:space="0" w:color="auto"/>
                    <w:left w:val="outset" w:sz="6" w:space="0" w:color="auto"/>
                    <w:bottom w:val="outset" w:sz="6" w:space="0" w:color="auto"/>
                    <w:right w:val="outset" w:sz="6" w:space="0" w:color="auto"/>
                  </w:tcBorders>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Enroll Max</w:t>
                  </w:r>
                </w:p>
              </w:tc>
              <w:tc>
                <w:tcPr>
                  <w:tcW w:w="720" w:type="dxa"/>
                  <w:tcBorders>
                    <w:top w:val="outset" w:sz="6" w:space="0" w:color="auto"/>
                    <w:left w:val="outset" w:sz="6" w:space="0" w:color="auto"/>
                    <w:bottom w:val="outset" w:sz="6" w:space="0" w:color="auto"/>
                    <w:right w:val="outset" w:sz="6" w:space="0" w:color="auto"/>
                  </w:tcBorders>
                </w:tcPr>
                <w:p w:rsidR="00A746B9"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Enroll</w:t>
                  </w:r>
                </w:p>
              </w:tc>
              <w:tc>
                <w:tcPr>
                  <w:tcW w:w="900" w:type="dxa"/>
                  <w:tcBorders>
                    <w:top w:val="outset" w:sz="6" w:space="0" w:color="auto"/>
                    <w:left w:val="outset" w:sz="6" w:space="0" w:color="auto"/>
                    <w:bottom w:val="outset" w:sz="6" w:space="0" w:color="auto"/>
                    <w:right w:val="outset" w:sz="6" w:space="0" w:color="auto"/>
                  </w:tcBorders>
                </w:tcPr>
                <w:p w:rsidR="00A746B9"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Enroll Ratio</w:t>
                  </w:r>
                </w:p>
              </w:tc>
              <w:tc>
                <w:tcPr>
                  <w:tcW w:w="900" w:type="dxa"/>
                  <w:tcBorders>
                    <w:top w:val="outset" w:sz="6" w:space="0" w:color="auto"/>
                    <w:left w:val="outset" w:sz="6" w:space="0" w:color="auto"/>
                    <w:bottom w:val="outset" w:sz="6" w:space="0" w:color="auto"/>
                    <w:right w:val="outset" w:sz="6" w:space="0" w:color="auto"/>
                  </w:tcBorders>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Avg Class Size</w:t>
                  </w:r>
                </w:p>
              </w:tc>
            </w:tr>
            <w:tr w:rsidR="00A746B9" w:rsidRPr="00E10CAD" w:rsidTr="008B3A7E">
              <w:tc>
                <w:tcPr>
                  <w:tcW w:w="905" w:type="dxa"/>
                  <w:tcBorders>
                    <w:top w:val="outset" w:sz="6" w:space="0" w:color="auto"/>
                    <w:left w:val="outset" w:sz="6" w:space="0" w:color="auto"/>
                    <w:bottom w:val="outset" w:sz="6" w:space="0" w:color="auto"/>
                    <w:right w:val="outset" w:sz="6" w:space="0" w:color="auto"/>
                  </w:tcBorders>
                  <w:vAlign w:val="center"/>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sidRPr="004641BF">
                    <w:rPr>
                      <w:rFonts w:ascii="Arial" w:hAnsi="Arial" w:cs="Arial"/>
                      <w:color w:val="000000"/>
                      <w:sz w:val="18"/>
                      <w:szCs w:val="18"/>
                    </w:rPr>
                    <w:t>Fall 2012</w:t>
                  </w:r>
                </w:p>
              </w:tc>
              <w:tc>
                <w:tcPr>
                  <w:tcW w:w="720" w:type="dxa"/>
                  <w:tcBorders>
                    <w:top w:val="outset" w:sz="6" w:space="0" w:color="auto"/>
                    <w:left w:val="outset" w:sz="6" w:space="0" w:color="auto"/>
                    <w:bottom w:val="outset" w:sz="6" w:space="0" w:color="auto"/>
                    <w:right w:val="outset" w:sz="6" w:space="0" w:color="auto"/>
                  </w:tcBorders>
                  <w:vAlign w:val="center"/>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19</w:t>
                  </w:r>
                </w:p>
              </w:tc>
              <w:tc>
                <w:tcPr>
                  <w:tcW w:w="720" w:type="dxa"/>
                  <w:tcBorders>
                    <w:top w:val="outset" w:sz="6" w:space="0" w:color="auto"/>
                    <w:left w:val="outset" w:sz="6" w:space="0" w:color="auto"/>
                    <w:bottom w:val="outset" w:sz="6" w:space="0" w:color="auto"/>
                    <w:right w:val="outset" w:sz="6" w:space="0" w:color="auto"/>
                  </w:tcBorders>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389</w:t>
                  </w:r>
                </w:p>
              </w:tc>
              <w:tc>
                <w:tcPr>
                  <w:tcW w:w="720" w:type="dxa"/>
                  <w:tcBorders>
                    <w:top w:val="outset" w:sz="6" w:space="0" w:color="auto"/>
                    <w:left w:val="outset" w:sz="6" w:space="0" w:color="auto"/>
                    <w:bottom w:val="outset" w:sz="6" w:space="0" w:color="auto"/>
                    <w:right w:val="outset" w:sz="6" w:space="0" w:color="auto"/>
                  </w:tcBorders>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320</w:t>
                  </w:r>
                </w:p>
              </w:tc>
              <w:tc>
                <w:tcPr>
                  <w:tcW w:w="900" w:type="dxa"/>
                  <w:tcBorders>
                    <w:top w:val="outset" w:sz="6" w:space="0" w:color="auto"/>
                    <w:left w:val="outset" w:sz="6" w:space="0" w:color="auto"/>
                    <w:bottom w:val="outset" w:sz="6" w:space="0" w:color="auto"/>
                    <w:right w:val="outset" w:sz="6" w:space="0" w:color="auto"/>
                  </w:tcBorders>
                </w:tcPr>
                <w:p w:rsidR="00A746B9"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82.3%</w:t>
                  </w:r>
                </w:p>
              </w:tc>
              <w:tc>
                <w:tcPr>
                  <w:tcW w:w="900" w:type="dxa"/>
                  <w:tcBorders>
                    <w:top w:val="outset" w:sz="6" w:space="0" w:color="auto"/>
                    <w:left w:val="outset" w:sz="6" w:space="0" w:color="auto"/>
                    <w:bottom w:val="outset" w:sz="6" w:space="0" w:color="auto"/>
                    <w:right w:val="outset" w:sz="6" w:space="0" w:color="auto"/>
                  </w:tcBorders>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16</w:t>
                  </w:r>
                </w:p>
              </w:tc>
            </w:tr>
            <w:tr w:rsidR="00A746B9" w:rsidRPr="00E10CAD" w:rsidTr="008B3A7E">
              <w:tc>
                <w:tcPr>
                  <w:tcW w:w="905" w:type="dxa"/>
                  <w:tcBorders>
                    <w:top w:val="outset" w:sz="6" w:space="0" w:color="auto"/>
                    <w:left w:val="outset" w:sz="6" w:space="0" w:color="auto"/>
                    <w:bottom w:val="outset" w:sz="6" w:space="0" w:color="auto"/>
                    <w:right w:val="outset" w:sz="6" w:space="0" w:color="auto"/>
                  </w:tcBorders>
                  <w:vAlign w:val="center"/>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sidRPr="004641BF">
                    <w:rPr>
                      <w:rFonts w:ascii="Arial" w:hAnsi="Arial" w:cs="Arial"/>
                      <w:color w:val="000000"/>
                      <w:sz w:val="18"/>
                      <w:szCs w:val="18"/>
                    </w:rPr>
                    <w:t>Spring 2013</w:t>
                  </w:r>
                </w:p>
              </w:tc>
              <w:tc>
                <w:tcPr>
                  <w:tcW w:w="720" w:type="dxa"/>
                  <w:tcBorders>
                    <w:top w:val="outset" w:sz="6" w:space="0" w:color="auto"/>
                    <w:left w:val="outset" w:sz="6" w:space="0" w:color="auto"/>
                    <w:bottom w:val="outset" w:sz="6" w:space="0" w:color="auto"/>
                    <w:right w:val="outset" w:sz="6" w:space="0" w:color="auto"/>
                  </w:tcBorders>
                  <w:vAlign w:val="center"/>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10</w:t>
                  </w:r>
                </w:p>
              </w:tc>
              <w:tc>
                <w:tcPr>
                  <w:tcW w:w="720" w:type="dxa"/>
                  <w:tcBorders>
                    <w:top w:val="outset" w:sz="6" w:space="0" w:color="auto"/>
                    <w:left w:val="outset" w:sz="6" w:space="0" w:color="auto"/>
                    <w:bottom w:val="outset" w:sz="6" w:space="0" w:color="auto"/>
                    <w:right w:val="outset" w:sz="6" w:space="0" w:color="auto"/>
                  </w:tcBorders>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200</w:t>
                  </w:r>
                </w:p>
              </w:tc>
              <w:tc>
                <w:tcPr>
                  <w:tcW w:w="720" w:type="dxa"/>
                  <w:tcBorders>
                    <w:top w:val="outset" w:sz="6" w:space="0" w:color="auto"/>
                    <w:left w:val="outset" w:sz="6" w:space="0" w:color="auto"/>
                    <w:bottom w:val="outset" w:sz="6" w:space="0" w:color="auto"/>
                    <w:right w:val="outset" w:sz="6" w:space="0" w:color="auto"/>
                  </w:tcBorders>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152</w:t>
                  </w:r>
                </w:p>
              </w:tc>
              <w:tc>
                <w:tcPr>
                  <w:tcW w:w="900" w:type="dxa"/>
                  <w:tcBorders>
                    <w:top w:val="outset" w:sz="6" w:space="0" w:color="auto"/>
                    <w:left w:val="outset" w:sz="6" w:space="0" w:color="auto"/>
                    <w:bottom w:val="outset" w:sz="6" w:space="0" w:color="auto"/>
                    <w:right w:val="outset" w:sz="6" w:space="0" w:color="auto"/>
                  </w:tcBorders>
                </w:tcPr>
                <w:p w:rsidR="00A746B9"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76%</w:t>
                  </w:r>
                </w:p>
              </w:tc>
              <w:tc>
                <w:tcPr>
                  <w:tcW w:w="900" w:type="dxa"/>
                  <w:tcBorders>
                    <w:top w:val="outset" w:sz="6" w:space="0" w:color="auto"/>
                    <w:left w:val="outset" w:sz="6" w:space="0" w:color="auto"/>
                    <w:bottom w:val="outset" w:sz="6" w:space="0" w:color="auto"/>
                    <w:right w:val="outset" w:sz="6" w:space="0" w:color="auto"/>
                  </w:tcBorders>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15.2</w:t>
                  </w:r>
                </w:p>
              </w:tc>
            </w:tr>
            <w:tr w:rsidR="00A746B9" w:rsidRPr="00E10CAD" w:rsidTr="008B3A7E">
              <w:tc>
                <w:tcPr>
                  <w:tcW w:w="905" w:type="dxa"/>
                  <w:tcBorders>
                    <w:top w:val="outset" w:sz="6" w:space="0" w:color="auto"/>
                    <w:left w:val="outset" w:sz="6" w:space="0" w:color="auto"/>
                    <w:bottom w:val="outset" w:sz="6" w:space="0" w:color="auto"/>
                    <w:right w:val="outset" w:sz="6" w:space="0" w:color="auto"/>
                  </w:tcBorders>
                  <w:vAlign w:val="center"/>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sidRPr="004641BF">
                    <w:rPr>
                      <w:rFonts w:ascii="Arial" w:hAnsi="Arial" w:cs="Arial"/>
                      <w:color w:val="000000"/>
                      <w:sz w:val="18"/>
                      <w:szCs w:val="18"/>
                    </w:rPr>
                    <w:t>Fall 2013</w:t>
                  </w:r>
                </w:p>
              </w:tc>
              <w:tc>
                <w:tcPr>
                  <w:tcW w:w="720" w:type="dxa"/>
                  <w:tcBorders>
                    <w:top w:val="outset" w:sz="6" w:space="0" w:color="auto"/>
                    <w:left w:val="outset" w:sz="6" w:space="0" w:color="auto"/>
                    <w:bottom w:val="outset" w:sz="6" w:space="0" w:color="auto"/>
                    <w:right w:val="outset" w:sz="6" w:space="0" w:color="auto"/>
                  </w:tcBorders>
                  <w:vAlign w:val="center"/>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19</w:t>
                  </w:r>
                </w:p>
              </w:tc>
              <w:tc>
                <w:tcPr>
                  <w:tcW w:w="720" w:type="dxa"/>
                  <w:tcBorders>
                    <w:top w:val="outset" w:sz="6" w:space="0" w:color="auto"/>
                    <w:left w:val="outset" w:sz="6" w:space="0" w:color="auto"/>
                    <w:bottom w:val="outset" w:sz="6" w:space="0" w:color="auto"/>
                    <w:right w:val="outset" w:sz="6" w:space="0" w:color="auto"/>
                  </w:tcBorders>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379</w:t>
                  </w:r>
                </w:p>
              </w:tc>
              <w:tc>
                <w:tcPr>
                  <w:tcW w:w="720" w:type="dxa"/>
                  <w:tcBorders>
                    <w:top w:val="outset" w:sz="6" w:space="0" w:color="auto"/>
                    <w:left w:val="outset" w:sz="6" w:space="0" w:color="auto"/>
                    <w:bottom w:val="outset" w:sz="6" w:space="0" w:color="auto"/>
                    <w:right w:val="outset" w:sz="6" w:space="0" w:color="auto"/>
                  </w:tcBorders>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300</w:t>
                  </w:r>
                </w:p>
              </w:tc>
              <w:tc>
                <w:tcPr>
                  <w:tcW w:w="900" w:type="dxa"/>
                  <w:tcBorders>
                    <w:top w:val="outset" w:sz="6" w:space="0" w:color="auto"/>
                    <w:left w:val="outset" w:sz="6" w:space="0" w:color="auto"/>
                    <w:bottom w:val="outset" w:sz="6" w:space="0" w:color="auto"/>
                    <w:right w:val="outset" w:sz="6" w:space="0" w:color="auto"/>
                  </w:tcBorders>
                </w:tcPr>
                <w:p w:rsidR="00A746B9"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79.2%</w:t>
                  </w:r>
                </w:p>
              </w:tc>
              <w:tc>
                <w:tcPr>
                  <w:tcW w:w="900" w:type="dxa"/>
                  <w:tcBorders>
                    <w:top w:val="outset" w:sz="6" w:space="0" w:color="auto"/>
                    <w:left w:val="outset" w:sz="6" w:space="0" w:color="auto"/>
                    <w:bottom w:val="outset" w:sz="6" w:space="0" w:color="auto"/>
                    <w:right w:val="outset" w:sz="6" w:space="0" w:color="auto"/>
                  </w:tcBorders>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15.8</w:t>
                  </w:r>
                </w:p>
              </w:tc>
            </w:tr>
          </w:tbl>
          <w:p w:rsidR="00A746B9" w:rsidRDefault="00A746B9" w:rsidP="00176D3C"/>
          <w:p w:rsidR="00A746B9" w:rsidRDefault="00A746B9" w:rsidP="00E755E0">
            <w:pPr>
              <w:numPr>
                <w:ilvl w:val="0"/>
                <w:numId w:val="18"/>
              </w:numPr>
            </w:pPr>
            <w:r>
              <w:t>Data is provided by IRPO.  Data is based on all three campuses (Yap, Kosrae, and Pohnpei) that are currently offering the program.</w:t>
            </w:r>
          </w:p>
          <w:p w:rsidR="00A746B9" w:rsidRDefault="00A746B9" w:rsidP="00176D3C"/>
          <w:p w:rsidR="00A746B9" w:rsidRDefault="00A746B9" w:rsidP="00176D3C"/>
          <w:p w:rsidR="00A746B9" w:rsidRPr="00E755E0" w:rsidRDefault="00A746B9" w:rsidP="00FA0B50">
            <w:pPr>
              <w:rPr>
                <w:b/>
              </w:rPr>
            </w:pPr>
            <w:r w:rsidRPr="00E755E0">
              <w:rPr>
                <w:b/>
              </w:rPr>
              <w:t>Progr</w:t>
            </w:r>
            <w:r>
              <w:rPr>
                <w:b/>
              </w:rPr>
              <w:t xml:space="preserve">am Sections, Total class enrollment, </w:t>
            </w:r>
            <w:r w:rsidRPr="00E755E0">
              <w:rPr>
                <w:b/>
              </w:rPr>
              <w:t>and Average Class Size</w:t>
            </w:r>
            <w:r>
              <w:rPr>
                <w:b/>
              </w:rPr>
              <w:t xml:space="preserve"> (Pohnpei campus)</w:t>
            </w:r>
          </w:p>
          <w:tbl>
            <w:tblPr>
              <w:tblW w:w="324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905"/>
              <w:gridCol w:w="720"/>
              <w:gridCol w:w="720"/>
              <w:gridCol w:w="900"/>
            </w:tblGrid>
            <w:tr w:rsidR="00A746B9" w:rsidRPr="00E10CAD" w:rsidTr="00FA0B50">
              <w:tc>
                <w:tcPr>
                  <w:tcW w:w="905" w:type="dxa"/>
                  <w:tcBorders>
                    <w:top w:val="outset" w:sz="6" w:space="0" w:color="auto"/>
                    <w:left w:val="outset" w:sz="6" w:space="0" w:color="auto"/>
                    <w:bottom w:val="outset" w:sz="6" w:space="0" w:color="auto"/>
                    <w:right w:val="outset" w:sz="6" w:space="0" w:color="auto"/>
                  </w:tcBorders>
                  <w:vAlign w:val="center"/>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sidRPr="004641BF">
                    <w:rPr>
                      <w:rFonts w:ascii="Arial" w:hAnsi="Arial" w:cs="Arial"/>
                      <w:color w:val="000000"/>
                      <w:sz w:val="18"/>
                      <w:szCs w:val="18"/>
                    </w:rPr>
                    <w:t>Term</w:t>
                  </w:r>
                </w:p>
              </w:tc>
              <w:tc>
                <w:tcPr>
                  <w:tcW w:w="720" w:type="dxa"/>
                  <w:tcBorders>
                    <w:top w:val="outset" w:sz="6" w:space="0" w:color="auto"/>
                    <w:left w:val="outset" w:sz="6" w:space="0" w:color="auto"/>
                    <w:bottom w:val="outset" w:sz="6" w:space="0" w:color="auto"/>
                    <w:right w:val="outset" w:sz="6" w:space="0" w:color="auto"/>
                  </w:tcBorders>
                  <w:vAlign w:val="center"/>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Section</w:t>
                  </w:r>
                </w:p>
              </w:tc>
              <w:tc>
                <w:tcPr>
                  <w:tcW w:w="720" w:type="dxa"/>
                  <w:tcBorders>
                    <w:top w:val="outset" w:sz="6" w:space="0" w:color="auto"/>
                    <w:left w:val="outset" w:sz="6" w:space="0" w:color="auto"/>
                    <w:bottom w:val="outset" w:sz="6" w:space="0" w:color="auto"/>
                    <w:right w:val="outset" w:sz="6" w:space="0" w:color="auto"/>
                  </w:tcBorders>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Enroll Total</w:t>
                  </w:r>
                </w:p>
              </w:tc>
              <w:tc>
                <w:tcPr>
                  <w:tcW w:w="900" w:type="dxa"/>
                  <w:tcBorders>
                    <w:top w:val="outset" w:sz="6" w:space="0" w:color="auto"/>
                    <w:left w:val="outset" w:sz="6" w:space="0" w:color="auto"/>
                    <w:bottom w:val="outset" w:sz="6" w:space="0" w:color="auto"/>
                    <w:right w:val="outset" w:sz="6" w:space="0" w:color="auto"/>
                  </w:tcBorders>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Avg Class Size</w:t>
                  </w:r>
                </w:p>
              </w:tc>
            </w:tr>
            <w:tr w:rsidR="00A746B9" w:rsidRPr="00E10CAD" w:rsidTr="00FA0B50">
              <w:tc>
                <w:tcPr>
                  <w:tcW w:w="905" w:type="dxa"/>
                  <w:tcBorders>
                    <w:top w:val="outset" w:sz="6" w:space="0" w:color="auto"/>
                    <w:left w:val="outset" w:sz="6" w:space="0" w:color="auto"/>
                    <w:bottom w:val="outset" w:sz="6" w:space="0" w:color="auto"/>
                    <w:right w:val="outset" w:sz="6" w:space="0" w:color="auto"/>
                  </w:tcBorders>
                  <w:vAlign w:val="center"/>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sidRPr="004641BF">
                    <w:rPr>
                      <w:rFonts w:ascii="Arial" w:hAnsi="Arial" w:cs="Arial"/>
                      <w:color w:val="000000"/>
                      <w:sz w:val="18"/>
                      <w:szCs w:val="18"/>
                    </w:rPr>
                    <w:t>Fall 2012</w:t>
                  </w:r>
                </w:p>
              </w:tc>
              <w:tc>
                <w:tcPr>
                  <w:tcW w:w="720" w:type="dxa"/>
                  <w:tcBorders>
                    <w:top w:val="outset" w:sz="6" w:space="0" w:color="auto"/>
                    <w:left w:val="outset" w:sz="6" w:space="0" w:color="auto"/>
                    <w:bottom w:val="outset" w:sz="6" w:space="0" w:color="auto"/>
                    <w:right w:val="outset" w:sz="6" w:space="0" w:color="auto"/>
                  </w:tcBorders>
                  <w:vAlign w:val="center"/>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9</w:t>
                  </w:r>
                </w:p>
              </w:tc>
              <w:tc>
                <w:tcPr>
                  <w:tcW w:w="720" w:type="dxa"/>
                  <w:tcBorders>
                    <w:top w:val="outset" w:sz="6" w:space="0" w:color="auto"/>
                    <w:left w:val="outset" w:sz="6" w:space="0" w:color="auto"/>
                    <w:bottom w:val="outset" w:sz="6" w:space="0" w:color="auto"/>
                    <w:right w:val="outset" w:sz="6" w:space="0" w:color="auto"/>
                  </w:tcBorders>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154</w:t>
                  </w:r>
                </w:p>
              </w:tc>
              <w:tc>
                <w:tcPr>
                  <w:tcW w:w="900" w:type="dxa"/>
                  <w:tcBorders>
                    <w:top w:val="outset" w:sz="6" w:space="0" w:color="auto"/>
                    <w:left w:val="outset" w:sz="6" w:space="0" w:color="auto"/>
                    <w:bottom w:val="outset" w:sz="6" w:space="0" w:color="auto"/>
                    <w:right w:val="outset" w:sz="6" w:space="0" w:color="auto"/>
                  </w:tcBorders>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17.5</w:t>
                  </w:r>
                </w:p>
              </w:tc>
            </w:tr>
            <w:tr w:rsidR="00A746B9" w:rsidRPr="00E10CAD" w:rsidTr="00FA0B50">
              <w:tc>
                <w:tcPr>
                  <w:tcW w:w="905" w:type="dxa"/>
                  <w:tcBorders>
                    <w:top w:val="outset" w:sz="6" w:space="0" w:color="auto"/>
                    <w:left w:val="outset" w:sz="6" w:space="0" w:color="auto"/>
                    <w:bottom w:val="outset" w:sz="6" w:space="0" w:color="auto"/>
                    <w:right w:val="outset" w:sz="6" w:space="0" w:color="auto"/>
                  </w:tcBorders>
                  <w:vAlign w:val="center"/>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sidRPr="004641BF">
                    <w:rPr>
                      <w:rFonts w:ascii="Arial" w:hAnsi="Arial" w:cs="Arial"/>
                      <w:color w:val="000000"/>
                      <w:sz w:val="18"/>
                      <w:szCs w:val="18"/>
                    </w:rPr>
                    <w:t>Spring 2013</w:t>
                  </w:r>
                </w:p>
              </w:tc>
              <w:tc>
                <w:tcPr>
                  <w:tcW w:w="720" w:type="dxa"/>
                  <w:tcBorders>
                    <w:top w:val="outset" w:sz="6" w:space="0" w:color="auto"/>
                    <w:left w:val="outset" w:sz="6" w:space="0" w:color="auto"/>
                    <w:bottom w:val="outset" w:sz="6" w:space="0" w:color="auto"/>
                    <w:right w:val="outset" w:sz="6" w:space="0" w:color="auto"/>
                  </w:tcBorders>
                  <w:vAlign w:val="center"/>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Pr>
                      <w:rFonts w:ascii="Arial" w:hAnsi="Arial" w:cs="Arial"/>
                      <w:color w:val="000000"/>
                      <w:sz w:val="18"/>
                      <w:szCs w:val="18"/>
                    </w:rPr>
                    <w:t>10</w:t>
                  </w:r>
                </w:p>
              </w:tc>
              <w:tc>
                <w:tcPr>
                  <w:tcW w:w="720" w:type="dxa"/>
                  <w:tcBorders>
                    <w:top w:val="outset" w:sz="6" w:space="0" w:color="auto"/>
                    <w:left w:val="outset" w:sz="6" w:space="0" w:color="auto"/>
                    <w:bottom w:val="outset" w:sz="6" w:space="0" w:color="auto"/>
                    <w:right w:val="outset" w:sz="6" w:space="0" w:color="auto"/>
                  </w:tcBorders>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p>
              </w:tc>
              <w:tc>
                <w:tcPr>
                  <w:tcW w:w="900" w:type="dxa"/>
                  <w:tcBorders>
                    <w:top w:val="outset" w:sz="6" w:space="0" w:color="auto"/>
                    <w:left w:val="outset" w:sz="6" w:space="0" w:color="auto"/>
                    <w:bottom w:val="outset" w:sz="6" w:space="0" w:color="auto"/>
                    <w:right w:val="outset" w:sz="6" w:space="0" w:color="auto"/>
                  </w:tcBorders>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p>
              </w:tc>
            </w:tr>
            <w:tr w:rsidR="00A746B9" w:rsidRPr="00E10CAD" w:rsidTr="00FA0B50">
              <w:tc>
                <w:tcPr>
                  <w:tcW w:w="905" w:type="dxa"/>
                  <w:tcBorders>
                    <w:top w:val="outset" w:sz="6" w:space="0" w:color="auto"/>
                    <w:left w:val="outset" w:sz="6" w:space="0" w:color="auto"/>
                    <w:bottom w:val="outset" w:sz="6" w:space="0" w:color="auto"/>
                    <w:right w:val="outset" w:sz="6" w:space="0" w:color="auto"/>
                  </w:tcBorders>
                  <w:vAlign w:val="center"/>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r w:rsidRPr="004641BF">
                    <w:rPr>
                      <w:rFonts w:ascii="Arial" w:hAnsi="Arial" w:cs="Arial"/>
                      <w:color w:val="000000"/>
                      <w:sz w:val="18"/>
                      <w:szCs w:val="18"/>
                    </w:rPr>
                    <w:t>Fall 2013</w:t>
                  </w:r>
                </w:p>
              </w:tc>
              <w:tc>
                <w:tcPr>
                  <w:tcW w:w="720" w:type="dxa"/>
                  <w:tcBorders>
                    <w:top w:val="outset" w:sz="6" w:space="0" w:color="auto"/>
                    <w:left w:val="outset" w:sz="6" w:space="0" w:color="auto"/>
                    <w:bottom w:val="outset" w:sz="6" w:space="0" w:color="auto"/>
                    <w:right w:val="outset" w:sz="6" w:space="0" w:color="auto"/>
                  </w:tcBorders>
                  <w:vAlign w:val="center"/>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p>
              </w:tc>
              <w:tc>
                <w:tcPr>
                  <w:tcW w:w="720" w:type="dxa"/>
                  <w:tcBorders>
                    <w:top w:val="outset" w:sz="6" w:space="0" w:color="auto"/>
                    <w:left w:val="outset" w:sz="6" w:space="0" w:color="auto"/>
                    <w:bottom w:val="outset" w:sz="6" w:space="0" w:color="auto"/>
                    <w:right w:val="outset" w:sz="6" w:space="0" w:color="auto"/>
                  </w:tcBorders>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p>
              </w:tc>
              <w:tc>
                <w:tcPr>
                  <w:tcW w:w="900" w:type="dxa"/>
                  <w:tcBorders>
                    <w:top w:val="outset" w:sz="6" w:space="0" w:color="auto"/>
                    <w:left w:val="outset" w:sz="6" w:space="0" w:color="auto"/>
                    <w:bottom w:val="outset" w:sz="6" w:space="0" w:color="auto"/>
                    <w:right w:val="outset" w:sz="6" w:space="0" w:color="auto"/>
                  </w:tcBorders>
                </w:tcPr>
                <w:p w:rsidR="00A746B9" w:rsidRPr="004641BF" w:rsidRDefault="00A746B9" w:rsidP="008B3A7E">
                  <w:pPr>
                    <w:spacing w:before="100" w:beforeAutospacing="1" w:after="100" w:afterAutospacing="1" w:line="360" w:lineRule="atLeast"/>
                    <w:jc w:val="center"/>
                    <w:rPr>
                      <w:rFonts w:ascii="Arial" w:hAnsi="Arial" w:cs="Arial"/>
                      <w:color w:val="000000"/>
                      <w:sz w:val="18"/>
                      <w:szCs w:val="18"/>
                    </w:rPr>
                  </w:pPr>
                </w:p>
              </w:tc>
            </w:tr>
          </w:tbl>
          <w:p w:rsidR="00A746B9" w:rsidRDefault="00A746B9" w:rsidP="00176D3C"/>
          <w:p w:rsidR="00A746B9" w:rsidRDefault="00A746B9" w:rsidP="00176D3C"/>
          <w:p w:rsidR="00A746B9" w:rsidRDefault="00A746B9" w:rsidP="00176D3C"/>
          <w:p w:rsidR="00A746B9" w:rsidRDefault="00A746B9" w:rsidP="00176D3C"/>
          <w:p w:rsidR="00A746B9" w:rsidRPr="009E1320" w:rsidRDefault="00A746B9" w:rsidP="00176D3C"/>
        </w:tc>
      </w:tr>
      <w:tr w:rsidR="00A746B9" w:rsidRPr="009E1320" w:rsidTr="00176D3C">
        <w:trPr>
          <w:trHeight w:val="268"/>
        </w:trPr>
        <w:tc>
          <w:tcPr>
            <w:tcW w:w="3119" w:type="dxa"/>
            <w:gridSpan w:val="2"/>
            <w:tcBorders>
              <w:top w:val="single" w:sz="8" w:space="0" w:color="BFBFBF"/>
              <w:left w:val="single" w:sz="8" w:space="0" w:color="BFBFBF"/>
              <w:bottom w:val="single" w:sz="8" w:space="0" w:color="BFBFBF"/>
              <w:right w:val="single" w:sz="8" w:space="0" w:color="BFBFBF"/>
            </w:tcBorders>
            <w:vAlign w:val="center"/>
          </w:tcPr>
          <w:p w:rsidR="00A746B9" w:rsidRPr="009E1320" w:rsidRDefault="00A746B9" w:rsidP="00176D3C">
            <w:pPr>
              <w:rPr>
                <w:sz w:val="20"/>
                <w:szCs w:val="20"/>
              </w:rPr>
            </w:pPr>
            <w:r w:rsidRPr="009E1320">
              <w:rPr>
                <w:sz w:val="20"/>
                <w:szCs w:val="20"/>
              </w:rPr>
              <w:t>Course completion rate</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rsidR="00A746B9" w:rsidRDefault="00A746B9" w:rsidP="00176D3C"/>
          <w:p w:rsidR="00A746B9" w:rsidRPr="006936D4" w:rsidRDefault="00A746B9" w:rsidP="006936D4">
            <w:pPr>
              <w:spacing w:line="360" w:lineRule="atLeast"/>
              <w:rPr>
                <w:rFonts w:ascii="Arial" w:hAnsi="Arial" w:cs="Arial"/>
                <w:color w:val="000000"/>
                <w:sz w:val="20"/>
                <w:szCs w:val="20"/>
              </w:rPr>
            </w:pPr>
            <w:r w:rsidRPr="006936D4">
              <w:rPr>
                <w:rFonts w:ascii="Arial" w:hAnsi="Arial" w:cs="Arial"/>
                <w:color w:val="000000"/>
                <w:sz w:val="20"/>
                <w:szCs w:val="20"/>
              </w:rPr>
              <w:t xml:space="preserve">Course Completion &amp; Withdrawals (Major) </w:t>
            </w:r>
          </w:p>
          <w:tbl>
            <w:tblPr>
              <w:tblW w:w="5000"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1911"/>
              <w:gridCol w:w="563"/>
              <w:gridCol w:w="563"/>
              <w:gridCol w:w="563"/>
              <w:gridCol w:w="563"/>
              <w:gridCol w:w="563"/>
              <w:gridCol w:w="563"/>
            </w:tblGrid>
            <w:tr w:rsidR="00A746B9" w:rsidRPr="006936D4" w:rsidTr="006936D4">
              <w:tc>
                <w:tcPr>
                  <w:tcW w:w="477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Major</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Degree</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Term</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Students</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ABCorP%</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ABCDorP%</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W%</w:t>
                  </w:r>
                </w:p>
              </w:tc>
            </w:tr>
            <w:tr w:rsidR="00A746B9" w:rsidRPr="006936D4" w:rsidTr="006936D4">
              <w:tc>
                <w:tcPr>
                  <w:tcW w:w="477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Electronic Engineering Technology</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CA</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Fall 2011</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278</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63.7%</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72.3%</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14.0%</w:t>
                  </w:r>
                </w:p>
              </w:tc>
            </w:tr>
            <w:tr w:rsidR="00A746B9" w:rsidRPr="006936D4" w:rsidTr="006936D4">
              <w:tc>
                <w:tcPr>
                  <w:tcW w:w="477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Electronic Engineering Technology</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CA</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Fall 2012</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405</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80.2%</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88.9%</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3.0%</w:t>
                  </w:r>
                </w:p>
              </w:tc>
            </w:tr>
            <w:tr w:rsidR="00A746B9" w:rsidRPr="006936D4" w:rsidTr="006936D4">
              <w:tc>
                <w:tcPr>
                  <w:tcW w:w="477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Electronic Engineering Technology</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CA</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Fall 2013</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226</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64.6%</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74.3%</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5.8%</w:t>
                  </w:r>
                </w:p>
              </w:tc>
            </w:tr>
            <w:tr w:rsidR="00A746B9" w:rsidRPr="006936D4" w:rsidTr="006936D4">
              <w:tc>
                <w:tcPr>
                  <w:tcW w:w="477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Electronic Engineering Technology</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CA</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Spring 2011</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219</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66.2%</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76.3%</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12.3%</w:t>
                  </w:r>
                </w:p>
              </w:tc>
            </w:tr>
            <w:tr w:rsidR="00A746B9" w:rsidRPr="006936D4" w:rsidTr="006936D4">
              <w:tc>
                <w:tcPr>
                  <w:tcW w:w="477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Electronic Engineering Technology</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CA</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Spring 2012</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260</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66.2%</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77.3%</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6.9%</w:t>
                  </w:r>
                </w:p>
              </w:tc>
            </w:tr>
            <w:tr w:rsidR="00A746B9" w:rsidRPr="006936D4" w:rsidTr="006936D4">
              <w:tc>
                <w:tcPr>
                  <w:tcW w:w="477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Electronic Engineering Technology</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CA</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Spring 2013</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190</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61.1%</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76.8%</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11.1%</w:t>
                  </w:r>
                </w:p>
              </w:tc>
            </w:tr>
          </w:tbl>
          <w:p w:rsidR="00A746B9" w:rsidRDefault="00A746B9" w:rsidP="00176D3C"/>
          <w:p w:rsidR="00A746B9" w:rsidRDefault="00A746B9" w:rsidP="00176D3C">
            <w:r>
              <w:t>Date is provided by the office of IRPO</w:t>
            </w:r>
          </w:p>
          <w:p w:rsidR="00A746B9" w:rsidRDefault="00A746B9" w:rsidP="00176D3C"/>
          <w:p w:rsidR="00A746B9" w:rsidRDefault="00A746B9" w:rsidP="00176D3C"/>
          <w:p w:rsidR="00A746B9" w:rsidRPr="006936D4" w:rsidRDefault="00A746B9" w:rsidP="006936D4">
            <w:pPr>
              <w:spacing w:line="360" w:lineRule="atLeast"/>
              <w:rPr>
                <w:rFonts w:ascii="Arial" w:hAnsi="Arial" w:cs="Arial"/>
                <w:color w:val="000000"/>
                <w:sz w:val="20"/>
                <w:szCs w:val="20"/>
              </w:rPr>
            </w:pPr>
            <w:r w:rsidRPr="006936D4">
              <w:rPr>
                <w:rFonts w:ascii="Arial" w:hAnsi="Arial" w:cs="Arial"/>
                <w:color w:val="000000"/>
                <w:sz w:val="20"/>
                <w:szCs w:val="20"/>
              </w:rPr>
              <w:t xml:space="preserve">Course Completion &amp; Withdrawals (Program) </w:t>
            </w:r>
          </w:p>
          <w:tbl>
            <w:tblPr>
              <w:tblW w:w="5000"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2149"/>
              <w:gridCol w:w="628"/>
              <w:gridCol w:w="628"/>
              <w:gridCol w:w="628"/>
              <w:gridCol w:w="628"/>
              <w:gridCol w:w="628"/>
            </w:tblGrid>
            <w:tr w:rsidR="00A746B9" w:rsidRPr="006936D4" w:rsidTr="006936D4">
              <w:tc>
                <w:tcPr>
                  <w:tcW w:w="477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Program</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Term</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Students</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ABCorP%</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ABCDorP%</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W%</w:t>
                  </w:r>
                </w:p>
              </w:tc>
            </w:tr>
            <w:tr w:rsidR="00A746B9" w:rsidRPr="006936D4" w:rsidTr="006936D4">
              <w:tc>
                <w:tcPr>
                  <w:tcW w:w="477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Electronic Engineering Technology (CA)</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Fall 2011</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331</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79.2%</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89.4%</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3.0%</w:t>
                  </w:r>
                </w:p>
              </w:tc>
            </w:tr>
            <w:tr w:rsidR="00A746B9" w:rsidRPr="006936D4" w:rsidTr="006936D4">
              <w:tc>
                <w:tcPr>
                  <w:tcW w:w="477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Electronic Engineering Technology (CA)</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Fall 2012</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347</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76.7%</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83.9%</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5.8%</w:t>
                  </w:r>
                </w:p>
              </w:tc>
            </w:tr>
            <w:tr w:rsidR="00A746B9" w:rsidRPr="006936D4" w:rsidTr="006936D4">
              <w:tc>
                <w:tcPr>
                  <w:tcW w:w="477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Electronic Engineering Technology (CA)</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Fall 2013</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322</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76.4%</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84.5%</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5.6%</w:t>
                  </w:r>
                </w:p>
              </w:tc>
            </w:tr>
            <w:tr w:rsidR="00A746B9" w:rsidRPr="006936D4" w:rsidTr="006936D4">
              <w:tc>
                <w:tcPr>
                  <w:tcW w:w="477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Electronic Engineering Technology (CA)</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Spring 2011</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194</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81.4%</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85.6%</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6.7%</w:t>
                  </w:r>
                </w:p>
              </w:tc>
            </w:tr>
            <w:tr w:rsidR="00A746B9" w:rsidRPr="006936D4" w:rsidTr="006936D4">
              <w:tc>
                <w:tcPr>
                  <w:tcW w:w="477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Electronic Engineering Technology (CA)</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Spring 2012</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181</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72.4%</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85.1%</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2.2%</w:t>
                  </w:r>
                </w:p>
              </w:tc>
            </w:tr>
            <w:tr w:rsidR="00A746B9" w:rsidRPr="006936D4" w:rsidTr="006936D4">
              <w:tc>
                <w:tcPr>
                  <w:tcW w:w="477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Electronic Engineering Technology (CA)</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Spring 2013</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160</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78.8%</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92.5%</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3.1%</w:t>
                  </w:r>
                </w:p>
              </w:tc>
            </w:tr>
          </w:tbl>
          <w:p w:rsidR="00A746B9" w:rsidRDefault="00A746B9" w:rsidP="00176D3C"/>
          <w:p w:rsidR="00A746B9" w:rsidRDefault="00A746B9" w:rsidP="00176D3C">
            <w:r>
              <w:t>Date is provided by the office of IRPO</w:t>
            </w:r>
          </w:p>
          <w:p w:rsidR="00A746B9" w:rsidRDefault="00A746B9" w:rsidP="00176D3C"/>
          <w:p w:rsidR="00A746B9" w:rsidRPr="009E1320" w:rsidRDefault="00A746B9" w:rsidP="00176D3C"/>
        </w:tc>
      </w:tr>
      <w:tr w:rsidR="00A746B9" w:rsidRPr="009E1320" w:rsidTr="00176D3C">
        <w:trPr>
          <w:trHeight w:val="268"/>
        </w:trPr>
        <w:tc>
          <w:tcPr>
            <w:tcW w:w="3119" w:type="dxa"/>
            <w:gridSpan w:val="2"/>
            <w:tcBorders>
              <w:top w:val="single" w:sz="8" w:space="0" w:color="BFBFBF"/>
              <w:left w:val="single" w:sz="8" w:space="0" w:color="BFBFBF"/>
              <w:bottom w:val="single" w:sz="8" w:space="0" w:color="BFBFBF"/>
              <w:right w:val="single" w:sz="8" w:space="0" w:color="BFBFBF"/>
            </w:tcBorders>
            <w:vAlign w:val="center"/>
          </w:tcPr>
          <w:p w:rsidR="00A746B9" w:rsidRPr="009E1320" w:rsidRDefault="00A746B9" w:rsidP="00176D3C">
            <w:pPr>
              <w:rPr>
                <w:sz w:val="20"/>
                <w:szCs w:val="20"/>
              </w:rPr>
            </w:pPr>
            <w:r w:rsidRPr="009E1320">
              <w:rPr>
                <w:sz w:val="20"/>
                <w:szCs w:val="20"/>
              </w:rPr>
              <w:t>Student persistence rate (semester to semester)</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rsidR="00A746B9" w:rsidRDefault="00A746B9" w:rsidP="00176D3C"/>
          <w:p w:rsidR="00A746B9" w:rsidRPr="006936D4" w:rsidRDefault="00A746B9" w:rsidP="006936D4">
            <w:pPr>
              <w:spacing w:line="360" w:lineRule="atLeast"/>
              <w:rPr>
                <w:rFonts w:ascii="Arial" w:hAnsi="Arial" w:cs="Arial"/>
                <w:color w:val="000000"/>
                <w:sz w:val="20"/>
                <w:szCs w:val="20"/>
              </w:rPr>
            </w:pPr>
            <w:r w:rsidRPr="006936D4">
              <w:rPr>
                <w:rFonts w:ascii="Arial" w:hAnsi="Arial" w:cs="Arial"/>
                <w:color w:val="000000"/>
                <w:sz w:val="20"/>
                <w:szCs w:val="20"/>
              </w:rPr>
              <w:t xml:space="preserve">Persistence and Retention (new full time students) </w:t>
            </w:r>
          </w:p>
          <w:tbl>
            <w:tblPr>
              <w:tblW w:w="5000"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1911"/>
              <w:gridCol w:w="563"/>
              <w:gridCol w:w="563"/>
              <w:gridCol w:w="563"/>
              <w:gridCol w:w="563"/>
              <w:gridCol w:w="563"/>
              <w:gridCol w:w="563"/>
            </w:tblGrid>
            <w:tr w:rsidR="00A746B9" w:rsidRPr="006936D4" w:rsidTr="006936D4">
              <w:tc>
                <w:tcPr>
                  <w:tcW w:w="477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Major Description</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Degree</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New Students FT 2011_3</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Students 2012_1</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Students 2012_3</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Persistence Spring 2012</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Retention Fall 2012</w:t>
                  </w:r>
                </w:p>
              </w:tc>
            </w:tr>
            <w:tr w:rsidR="00A746B9" w:rsidRPr="006936D4" w:rsidTr="006936D4">
              <w:tc>
                <w:tcPr>
                  <w:tcW w:w="477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Electronic Engineering Technology</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CA</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21</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17</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6</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81.0%</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28.6%</w:t>
                  </w:r>
                </w:p>
              </w:tc>
            </w:tr>
          </w:tbl>
          <w:p w:rsidR="00A746B9" w:rsidRPr="006936D4" w:rsidRDefault="00A746B9" w:rsidP="006936D4">
            <w:pPr>
              <w:spacing w:line="360" w:lineRule="atLeast"/>
              <w:rPr>
                <w:rFonts w:ascii="Arial" w:hAnsi="Arial" w:cs="Arial"/>
                <w:color w:val="000000"/>
                <w:sz w:val="20"/>
                <w:szCs w:val="20"/>
              </w:rPr>
            </w:pPr>
          </w:p>
          <w:tbl>
            <w:tblPr>
              <w:tblW w:w="5000"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1911"/>
              <w:gridCol w:w="563"/>
              <w:gridCol w:w="563"/>
              <w:gridCol w:w="563"/>
              <w:gridCol w:w="563"/>
              <w:gridCol w:w="563"/>
              <w:gridCol w:w="563"/>
            </w:tblGrid>
            <w:tr w:rsidR="00A746B9" w:rsidRPr="006936D4" w:rsidTr="006936D4">
              <w:tc>
                <w:tcPr>
                  <w:tcW w:w="477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 xml:space="preserve">Major </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Degree</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New FT Fall 2012</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Persisted Spring 2013</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Retained Fall 2013</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Persistence Spring 2013</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Retention Fall 2013</w:t>
                  </w:r>
                </w:p>
              </w:tc>
            </w:tr>
            <w:tr w:rsidR="00A746B9" w:rsidRPr="006936D4" w:rsidTr="006936D4">
              <w:tc>
                <w:tcPr>
                  <w:tcW w:w="477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Electronic Engineering Technology</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CA</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16</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14</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8</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87.5%</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936D4" w:rsidRDefault="00A746B9" w:rsidP="006936D4">
                  <w:pPr>
                    <w:spacing w:before="100" w:beforeAutospacing="1" w:after="100" w:afterAutospacing="1" w:line="360" w:lineRule="atLeast"/>
                    <w:jc w:val="center"/>
                    <w:rPr>
                      <w:rFonts w:ascii="Arial" w:hAnsi="Arial" w:cs="Arial"/>
                      <w:color w:val="000000"/>
                      <w:sz w:val="20"/>
                      <w:szCs w:val="20"/>
                    </w:rPr>
                  </w:pPr>
                  <w:r w:rsidRPr="006936D4">
                    <w:rPr>
                      <w:rFonts w:ascii="Arial" w:hAnsi="Arial" w:cs="Arial"/>
                      <w:color w:val="000000"/>
                      <w:sz w:val="20"/>
                      <w:szCs w:val="20"/>
                    </w:rPr>
                    <w:t>50.0%</w:t>
                  </w:r>
                </w:p>
              </w:tc>
            </w:tr>
          </w:tbl>
          <w:p w:rsidR="00A746B9" w:rsidRDefault="00A746B9" w:rsidP="00176D3C"/>
          <w:p w:rsidR="00A746B9" w:rsidRDefault="00A746B9" w:rsidP="00176D3C">
            <w:r>
              <w:t>Data is provided by the office of IRPO</w:t>
            </w:r>
          </w:p>
          <w:p w:rsidR="00A746B9" w:rsidRPr="009E1320" w:rsidRDefault="00A746B9" w:rsidP="00176D3C"/>
        </w:tc>
      </w:tr>
      <w:tr w:rsidR="00A746B9" w:rsidRPr="009E1320" w:rsidTr="00176D3C">
        <w:trPr>
          <w:trHeight w:val="268"/>
        </w:trPr>
        <w:tc>
          <w:tcPr>
            <w:tcW w:w="3119" w:type="dxa"/>
            <w:gridSpan w:val="2"/>
            <w:tcBorders>
              <w:top w:val="single" w:sz="8" w:space="0" w:color="BFBFBF"/>
              <w:left w:val="single" w:sz="8" w:space="0" w:color="BFBFBF"/>
              <w:bottom w:val="single" w:sz="8" w:space="0" w:color="BFBFBF"/>
              <w:right w:val="single" w:sz="8" w:space="0" w:color="BFBFBF"/>
            </w:tcBorders>
            <w:vAlign w:val="center"/>
          </w:tcPr>
          <w:p w:rsidR="00A746B9" w:rsidRPr="009E1320" w:rsidRDefault="00A746B9" w:rsidP="00176D3C">
            <w:pPr>
              <w:rPr>
                <w:sz w:val="20"/>
                <w:szCs w:val="20"/>
              </w:rPr>
            </w:pPr>
            <w:r w:rsidRPr="009E1320">
              <w:rPr>
                <w:sz w:val="20"/>
                <w:szCs w:val="20"/>
              </w:rPr>
              <w:t>Student retention rate (Fall-to-Fall for two-year programs; Fall-to-Spring for one-year programs)</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rsidR="00A746B9" w:rsidRPr="009E1320" w:rsidRDefault="00A746B9" w:rsidP="00176D3C"/>
        </w:tc>
      </w:tr>
      <w:tr w:rsidR="00A746B9" w:rsidRPr="009E1320" w:rsidTr="00176D3C">
        <w:trPr>
          <w:trHeight w:val="268"/>
        </w:trPr>
        <w:tc>
          <w:tcPr>
            <w:tcW w:w="3119" w:type="dxa"/>
            <w:gridSpan w:val="2"/>
            <w:tcBorders>
              <w:top w:val="single" w:sz="8" w:space="0" w:color="BFBFBF"/>
              <w:left w:val="single" w:sz="8" w:space="0" w:color="BFBFBF"/>
              <w:bottom w:val="single" w:sz="8" w:space="0" w:color="BFBFBF"/>
              <w:right w:val="single" w:sz="8" w:space="0" w:color="BFBFBF"/>
            </w:tcBorders>
            <w:vAlign w:val="center"/>
          </w:tcPr>
          <w:p w:rsidR="00A746B9" w:rsidRPr="009E1320" w:rsidRDefault="00A746B9" w:rsidP="00176D3C">
            <w:pPr>
              <w:rPr>
                <w:sz w:val="20"/>
                <w:szCs w:val="20"/>
              </w:rPr>
            </w:pPr>
            <w:r w:rsidRPr="009E1320">
              <w:rPr>
                <w:sz w:val="20"/>
                <w:szCs w:val="20"/>
              </w:rPr>
              <w:t>Success rates on licensing or certification exams (CTE, TP, Nursing, etc)</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rsidR="00A746B9" w:rsidRPr="009E1320" w:rsidRDefault="00A746B9" w:rsidP="00176D3C">
            <w:r>
              <w:t>N/A</w:t>
            </w:r>
          </w:p>
        </w:tc>
      </w:tr>
      <w:tr w:rsidR="00A746B9" w:rsidRPr="009E1320" w:rsidTr="00176D3C">
        <w:trPr>
          <w:trHeight w:val="268"/>
        </w:trPr>
        <w:tc>
          <w:tcPr>
            <w:tcW w:w="3119" w:type="dxa"/>
            <w:gridSpan w:val="2"/>
            <w:tcBorders>
              <w:top w:val="single" w:sz="8" w:space="0" w:color="BFBFBF"/>
              <w:left w:val="single" w:sz="8" w:space="0" w:color="BFBFBF"/>
              <w:bottom w:val="single" w:sz="8" w:space="0" w:color="BFBFBF"/>
              <w:right w:val="single" w:sz="8" w:space="0" w:color="BFBFBF"/>
            </w:tcBorders>
            <w:vAlign w:val="center"/>
          </w:tcPr>
          <w:p w:rsidR="00A746B9" w:rsidRPr="009E1320" w:rsidRDefault="00A746B9" w:rsidP="00176D3C">
            <w:pPr>
              <w:rPr>
                <w:sz w:val="20"/>
                <w:szCs w:val="20"/>
              </w:rPr>
            </w:pPr>
            <w:r w:rsidRPr="009E1320">
              <w:rPr>
                <w:sz w:val="20"/>
                <w:szCs w:val="20"/>
              </w:rPr>
              <w:t>Graduation rate based on yearly number</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rsidR="00A746B9" w:rsidRDefault="00A746B9" w:rsidP="00176D3C">
            <w:r>
              <w:t>Based on instructor’s record, graduation rate or completion rate of the EET program is very minimum due to the following reason:</w:t>
            </w:r>
          </w:p>
          <w:p w:rsidR="00A746B9" w:rsidRDefault="00A746B9" w:rsidP="00D03631">
            <w:pPr>
              <w:numPr>
                <w:ilvl w:val="0"/>
                <w:numId w:val="18"/>
              </w:numPr>
            </w:pPr>
            <w:r>
              <w:t>All students who completed the EET certificate program continue on to the AAS degree program.  In doing so, these students did not apply to graduate when completing the EET certificate; therefore there is no record to show this.</w:t>
            </w:r>
          </w:p>
          <w:p w:rsidR="00A746B9" w:rsidRDefault="00A746B9" w:rsidP="00D03631"/>
          <w:p w:rsidR="00A746B9" w:rsidRPr="006C531E" w:rsidRDefault="00A746B9" w:rsidP="006C531E">
            <w:pPr>
              <w:spacing w:line="360" w:lineRule="atLeast"/>
              <w:rPr>
                <w:rFonts w:ascii="Arial" w:hAnsi="Arial" w:cs="Arial"/>
                <w:color w:val="000000"/>
                <w:sz w:val="20"/>
                <w:szCs w:val="20"/>
              </w:rPr>
            </w:pPr>
            <w:r w:rsidRPr="006C531E">
              <w:rPr>
                <w:rFonts w:ascii="Arial" w:hAnsi="Arial" w:cs="Arial"/>
                <w:color w:val="000000"/>
                <w:sz w:val="20"/>
                <w:szCs w:val="20"/>
              </w:rPr>
              <w:t xml:space="preserve">Graduates </w:t>
            </w:r>
          </w:p>
          <w:tbl>
            <w:tblPr>
              <w:tblW w:w="5000"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2449"/>
              <w:gridCol w:w="710"/>
              <w:gridCol w:w="710"/>
              <w:gridCol w:w="710"/>
              <w:gridCol w:w="710"/>
            </w:tblGrid>
            <w:tr w:rsidR="00A746B9" w:rsidRPr="006C531E" w:rsidTr="006C531E">
              <w:tc>
                <w:tcPr>
                  <w:tcW w:w="477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Major</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Degree</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AY2010/11</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AY2011/12</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AY2012/13</w:t>
                  </w:r>
                </w:p>
              </w:tc>
            </w:tr>
            <w:tr w:rsidR="00A746B9" w:rsidRPr="006C531E" w:rsidTr="006C531E">
              <w:tc>
                <w:tcPr>
                  <w:tcW w:w="477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Electronic Engineering Technology</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CA</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4</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3</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11</w:t>
                  </w:r>
                </w:p>
              </w:tc>
            </w:tr>
          </w:tbl>
          <w:p w:rsidR="00A746B9" w:rsidRPr="006C531E" w:rsidRDefault="00A746B9" w:rsidP="006C531E">
            <w:pPr>
              <w:spacing w:line="360" w:lineRule="atLeast"/>
              <w:rPr>
                <w:rFonts w:ascii="Arial" w:hAnsi="Arial" w:cs="Arial"/>
                <w:color w:val="000000"/>
                <w:sz w:val="20"/>
                <w:szCs w:val="20"/>
              </w:rPr>
            </w:pPr>
            <w:r w:rsidRPr="006C531E">
              <w:rPr>
                <w:rFonts w:ascii="Arial" w:hAnsi="Arial" w:cs="Arial"/>
                <w:color w:val="000000"/>
                <w:sz w:val="20"/>
                <w:szCs w:val="20"/>
              </w:rPr>
              <w:br/>
            </w:r>
            <w:r w:rsidRPr="006C531E">
              <w:rPr>
                <w:rFonts w:ascii="Arial" w:hAnsi="Arial" w:cs="Arial"/>
                <w:color w:val="000000"/>
                <w:sz w:val="20"/>
                <w:szCs w:val="20"/>
              </w:rPr>
              <w:br/>
              <w:t xml:space="preserve">Graduate Rates </w:t>
            </w:r>
          </w:p>
          <w:tbl>
            <w:tblPr>
              <w:tblW w:w="5000"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1911"/>
              <w:gridCol w:w="563"/>
              <w:gridCol w:w="563"/>
              <w:gridCol w:w="563"/>
              <w:gridCol w:w="563"/>
              <w:gridCol w:w="563"/>
              <w:gridCol w:w="563"/>
            </w:tblGrid>
            <w:tr w:rsidR="00A746B9" w:rsidRPr="006C531E" w:rsidTr="006C531E">
              <w:tc>
                <w:tcPr>
                  <w:tcW w:w="477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Major</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Degree</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Cohort</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New Full Students</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Graduation Rate 100%</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Graduation Rate 150%</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Graduation Rate 200%</w:t>
                  </w:r>
                </w:p>
              </w:tc>
            </w:tr>
            <w:tr w:rsidR="00A746B9" w:rsidRPr="006C531E" w:rsidTr="006C531E">
              <w:tc>
                <w:tcPr>
                  <w:tcW w:w="477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Electronic Engineering Technology</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CA</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Fall 2008 FT</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42</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0.0%</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2.4%</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2.4%</w:t>
                  </w:r>
                </w:p>
              </w:tc>
            </w:tr>
            <w:tr w:rsidR="00A746B9" w:rsidRPr="006C531E" w:rsidTr="006C531E">
              <w:tc>
                <w:tcPr>
                  <w:tcW w:w="477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Electronic Engineering Technology</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CA</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Fall 2009 FT</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27</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0.0%</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22.2%</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37.0%</w:t>
                  </w:r>
                </w:p>
              </w:tc>
            </w:tr>
            <w:tr w:rsidR="00A746B9" w:rsidRPr="006C531E" w:rsidTr="006C531E">
              <w:tc>
                <w:tcPr>
                  <w:tcW w:w="477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Electronic Engineering Technology</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CA</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Fall 2010 FT</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34</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0.0%</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2.9%</w:t>
                  </w:r>
                </w:p>
              </w:tc>
              <w:tc>
                <w:tcPr>
                  <w:tcW w:w="1350" w:type="dxa"/>
                  <w:tcBorders>
                    <w:top w:val="outset" w:sz="6" w:space="0" w:color="auto"/>
                    <w:left w:val="outset" w:sz="6" w:space="0" w:color="auto"/>
                    <w:bottom w:val="outset" w:sz="6" w:space="0" w:color="auto"/>
                    <w:right w:val="outset" w:sz="6" w:space="0" w:color="auto"/>
                  </w:tcBorders>
                  <w:vAlign w:val="center"/>
                </w:tcPr>
                <w:p w:rsidR="00A746B9" w:rsidRPr="006C531E" w:rsidRDefault="00A746B9" w:rsidP="006C531E">
                  <w:pPr>
                    <w:spacing w:before="100" w:beforeAutospacing="1" w:after="100" w:afterAutospacing="1" w:line="360" w:lineRule="atLeast"/>
                    <w:jc w:val="center"/>
                    <w:rPr>
                      <w:rFonts w:ascii="Arial" w:hAnsi="Arial" w:cs="Arial"/>
                      <w:color w:val="000000"/>
                      <w:sz w:val="20"/>
                      <w:szCs w:val="20"/>
                    </w:rPr>
                  </w:pPr>
                  <w:r w:rsidRPr="006C531E">
                    <w:rPr>
                      <w:rFonts w:ascii="Arial" w:hAnsi="Arial" w:cs="Arial"/>
                      <w:color w:val="000000"/>
                      <w:sz w:val="20"/>
                      <w:szCs w:val="20"/>
                    </w:rPr>
                    <w:t> </w:t>
                  </w:r>
                </w:p>
              </w:tc>
            </w:tr>
          </w:tbl>
          <w:p w:rsidR="00A746B9" w:rsidRDefault="00A746B9" w:rsidP="00D03631"/>
          <w:p w:rsidR="00A746B9" w:rsidRDefault="00A746B9" w:rsidP="00D03631">
            <w:r>
              <w:t>Date in the table above is provided by the office of IRPO</w:t>
            </w:r>
          </w:p>
          <w:p w:rsidR="00A746B9" w:rsidRPr="009E1320" w:rsidRDefault="00A746B9" w:rsidP="00D03631"/>
        </w:tc>
      </w:tr>
      <w:tr w:rsidR="00A746B9" w:rsidRPr="009E1320" w:rsidTr="00176D3C">
        <w:trPr>
          <w:trHeight w:val="268"/>
        </w:trPr>
        <w:tc>
          <w:tcPr>
            <w:tcW w:w="3119" w:type="dxa"/>
            <w:gridSpan w:val="2"/>
            <w:tcBorders>
              <w:top w:val="single" w:sz="8" w:space="0" w:color="BFBFBF"/>
              <w:left w:val="single" w:sz="8" w:space="0" w:color="BFBFBF"/>
              <w:bottom w:val="single" w:sz="8" w:space="0" w:color="BFBFBF"/>
              <w:right w:val="single" w:sz="8" w:space="0" w:color="BFBFBF"/>
            </w:tcBorders>
            <w:vAlign w:val="center"/>
          </w:tcPr>
          <w:p w:rsidR="00A746B9" w:rsidRPr="009E1320" w:rsidRDefault="00A746B9" w:rsidP="00176D3C">
            <w:pPr>
              <w:rPr>
                <w:sz w:val="20"/>
                <w:szCs w:val="20"/>
              </w:rPr>
            </w:pPr>
            <w:r w:rsidRPr="009E1320">
              <w:rPr>
                <w:sz w:val="20"/>
                <w:szCs w:val="20"/>
              </w:rPr>
              <w:t>Students seat cost</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rsidR="00A746B9" w:rsidRDefault="00A746B9" w:rsidP="00176D3C"/>
          <w:tbl>
            <w:tblPr>
              <w:tblW w:w="4585" w:type="dxa"/>
              <w:tblInd w:w="103" w:type="dxa"/>
              <w:tblLayout w:type="fixed"/>
              <w:tblLook w:val="0000"/>
            </w:tblPr>
            <w:tblGrid>
              <w:gridCol w:w="2165"/>
              <w:gridCol w:w="663"/>
              <w:gridCol w:w="793"/>
              <w:gridCol w:w="964"/>
            </w:tblGrid>
            <w:tr w:rsidR="00A746B9" w:rsidRPr="002C022F" w:rsidTr="008445F2">
              <w:trPr>
                <w:trHeight w:val="300"/>
              </w:trPr>
              <w:tc>
                <w:tcPr>
                  <w:tcW w:w="2165" w:type="dxa"/>
                  <w:tcBorders>
                    <w:top w:val="single" w:sz="4" w:space="0" w:color="auto"/>
                    <w:left w:val="single" w:sz="4" w:space="0" w:color="auto"/>
                    <w:bottom w:val="single" w:sz="4" w:space="0" w:color="auto"/>
                    <w:right w:val="single" w:sz="4" w:space="0" w:color="auto"/>
                  </w:tcBorders>
                  <w:noWrap/>
                  <w:vAlign w:val="bottom"/>
                </w:tcPr>
                <w:p w:rsidR="00A746B9" w:rsidRPr="008445F2" w:rsidRDefault="00A746B9" w:rsidP="008B3A7E">
                  <w:pPr>
                    <w:rPr>
                      <w:rFonts w:ascii="Calibri" w:hAnsi="Calibri"/>
                      <w:b/>
                      <w:color w:val="000000"/>
                    </w:rPr>
                  </w:pPr>
                  <w:r w:rsidRPr="008445F2">
                    <w:rPr>
                      <w:rFonts w:ascii="Calibri" w:hAnsi="Calibri"/>
                      <w:b/>
                      <w:color w:val="000000"/>
                      <w:sz w:val="22"/>
                    </w:rPr>
                    <w:t>PROGRAM</w:t>
                  </w:r>
                </w:p>
              </w:tc>
              <w:tc>
                <w:tcPr>
                  <w:tcW w:w="663" w:type="dxa"/>
                  <w:tcBorders>
                    <w:top w:val="single" w:sz="4" w:space="0" w:color="auto"/>
                    <w:bottom w:val="single" w:sz="4" w:space="0" w:color="auto"/>
                    <w:right w:val="single" w:sz="4" w:space="0" w:color="auto"/>
                  </w:tcBorders>
                  <w:noWrap/>
                  <w:vAlign w:val="bottom"/>
                </w:tcPr>
                <w:p w:rsidR="00A746B9" w:rsidRPr="008445F2" w:rsidRDefault="00A746B9" w:rsidP="00324D50">
                  <w:pPr>
                    <w:jc w:val="center"/>
                    <w:rPr>
                      <w:rFonts w:ascii="Calibri" w:hAnsi="Calibri"/>
                      <w:b/>
                      <w:color w:val="000000"/>
                      <w:sz w:val="18"/>
                      <w:szCs w:val="18"/>
                    </w:rPr>
                  </w:pPr>
                  <w:r w:rsidRPr="008445F2">
                    <w:rPr>
                      <w:rFonts w:ascii="Calibri" w:hAnsi="Calibri"/>
                      <w:b/>
                      <w:color w:val="000000"/>
                      <w:sz w:val="18"/>
                      <w:szCs w:val="18"/>
                    </w:rPr>
                    <w:t>Fall</w:t>
                  </w:r>
                </w:p>
                <w:p w:rsidR="00A746B9" w:rsidRPr="008445F2" w:rsidRDefault="00A746B9" w:rsidP="00324D50">
                  <w:pPr>
                    <w:jc w:val="center"/>
                    <w:rPr>
                      <w:rFonts w:ascii="Calibri" w:hAnsi="Calibri"/>
                      <w:b/>
                      <w:color w:val="000000"/>
                      <w:sz w:val="18"/>
                      <w:szCs w:val="18"/>
                    </w:rPr>
                  </w:pPr>
                  <w:r w:rsidRPr="008445F2">
                    <w:rPr>
                      <w:rFonts w:ascii="Calibri" w:hAnsi="Calibri"/>
                      <w:b/>
                      <w:color w:val="000000"/>
                      <w:sz w:val="18"/>
                      <w:szCs w:val="18"/>
                    </w:rPr>
                    <w:t>2012</w:t>
                  </w:r>
                </w:p>
              </w:tc>
              <w:tc>
                <w:tcPr>
                  <w:tcW w:w="793" w:type="dxa"/>
                  <w:tcBorders>
                    <w:top w:val="single" w:sz="4" w:space="0" w:color="auto"/>
                    <w:bottom w:val="single" w:sz="4" w:space="0" w:color="auto"/>
                    <w:right w:val="single" w:sz="4" w:space="0" w:color="auto"/>
                  </w:tcBorders>
                  <w:noWrap/>
                  <w:vAlign w:val="bottom"/>
                </w:tcPr>
                <w:p w:rsidR="00A746B9" w:rsidRPr="008445F2" w:rsidRDefault="00A746B9" w:rsidP="00324D50">
                  <w:pPr>
                    <w:jc w:val="center"/>
                    <w:rPr>
                      <w:rFonts w:ascii="Calibri" w:hAnsi="Calibri"/>
                      <w:b/>
                      <w:color w:val="000000"/>
                      <w:sz w:val="18"/>
                      <w:szCs w:val="18"/>
                    </w:rPr>
                  </w:pPr>
                  <w:r w:rsidRPr="008445F2">
                    <w:rPr>
                      <w:rFonts w:ascii="Calibri" w:hAnsi="Calibri"/>
                      <w:b/>
                      <w:color w:val="000000"/>
                      <w:sz w:val="18"/>
                      <w:szCs w:val="18"/>
                    </w:rPr>
                    <w:t>Spring 2013</w:t>
                  </w:r>
                </w:p>
              </w:tc>
              <w:tc>
                <w:tcPr>
                  <w:tcW w:w="964" w:type="dxa"/>
                  <w:tcBorders>
                    <w:top w:val="single" w:sz="4" w:space="0" w:color="auto"/>
                    <w:bottom w:val="single" w:sz="4" w:space="0" w:color="auto"/>
                    <w:right w:val="single" w:sz="4" w:space="0" w:color="auto"/>
                  </w:tcBorders>
                  <w:noWrap/>
                  <w:vAlign w:val="bottom"/>
                </w:tcPr>
                <w:p w:rsidR="00A746B9" w:rsidRPr="008445F2" w:rsidRDefault="00A746B9" w:rsidP="00324D50">
                  <w:pPr>
                    <w:jc w:val="center"/>
                    <w:rPr>
                      <w:rFonts w:ascii="Calibri" w:hAnsi="Calibri"/>
                      <w:b/>
                      <w:color w:val="000000"/>
                      <w:sz w:val="18"/>
                      <w:szCs w:val="18"/>
                    </w:rPr>
                  </w:pPr>
                  <w:r w:rsidRPr="008445F2">
                    <w:rPr>
                      <w:rFonts w:ascii="Calibri" w:hAnsi="Calibri"/>
                      <w:b/>
                      <w:color w:val="000000"/>
                      <w:sz w:val="18"/>
                      <w:szCs w:val="18"/>
                    </w:rPr>
                    <w:t>Summer 2013</w:t>
                  </w:r>
                </w:p>
              </w:tc>
            </w:tr>
            <w:tr w:rsidR="00A746B9" w:rsidRPr="002C022F" w:rsidTr="008445F2">
              <w:trPr>
                <w:trHeight w:val="300"/>
              </w:trPr>
              <w:tc>
                <w:tcPr>
                  <w:tcW w:w="2165" w:type="dxa"/>
                  <w:tcBorders>
                    <w:top w:val="single" w:sz="4" w:space="0" w:color="auto"/>
                    <w:left w:val="single" w:sz="4" w:space="0" w:color="auto"/>
                    <w:bottom w:val="single" w:sz="4" w:space="0" w:color="auto"/>
                    <w:right w:val="single" w:sz="4" w:space="0" w:color="auto"/>
                  </w:tcBorders>
                  <w:noWrap/>
                  <w:vAlign w:val="bottom"/>
                </w:tcPr>
                <w:p w:rsidR="00A746B9" w:rsidRPr="002C022F" w:rsidRDefault="00A746B9" w:rsidP="008B3A7E">
                  <w:pPr>
                    <w:rPr>
                      <w:rFonts w:ascii="Calibri" w:hAnsi="Calibri"/>
                      <w:color w:val="000000"/>
                    </w:rPr>
                  </w:pPr>
                  <w:r w:rsidRPr="002C022F">
                    <w:rPr>
                      <w:rFonts w:ascii="Calibri" w:hAnsi="Calibri"/>
                      <w:color w:val="000000"/>
                      <w:sz w:val="22"/>
                    </w:rPr>
                    <w:t>Electronic Engineering Technology (</w:t>
                  </w:r>
                  <w:r>
                    <w:rPr>
                      <w:rFonts w:ascii="Calibri" w:hAnsi="Calibri"/>
                      <w:color w:val="000000"/>
                      <w:sz w:val="22"/>
                    </w:rPr>
                    <w:t>Pohnpei)</w:t>
                  </w:r>
                </w:p>
              </w:tc>
              <w:tc>
                <w:tcPr>
                  <w:tcW w:w="663" w:type="dxa"/>
                  <w:tcBorders>
                    <w:top w:val="single" w:sz="4" w:space="0" w:color="auto"/>
                    <w:bottom w:val="single" w:sz="4" w:space="0" w:color="auto"/>
                    <w:right w:val="single" w:sz="4" w:space="0" w:color="auto"/>
                  </w:tcBorders>
                  <w:noWrap/>
                  <w:vAlign w:val="bottom"/>
                </w:tcPr>
                <w:p w:rsidR="00A746B9" w:rsidRPr="002C022F" w:rsidRDefault="00A746B9" w:rsidP="00324D50">
                  <w:pPr>
                    <w:jc w:val="center"/>
                    <w:rPr>
                      <w:rFonts w:ascii="Calibri" w:hAnsi="Calibri"/>
                      <w:color w:val="000000"/>
                    </w:rPr>
                  </w:pPr>
                  <w:r w:rsidRPr="002C022F">
                    <w:rPr>
                      <w:rFonts w:ascii="Calibri" w:hAnsi="Calibri"/>
                      <w:color w:val="000000"/>
                      <w:sz w:val="22"/>
                    </w:rPr>
                    <w:t>79</w:t>
                  </w:r>
                </w:p>
              </w:tc>
              <w:tc>
                <w:tcPr>
                  <w:tcW w:w="793" w:type="dxa"/>
                  <w:tcBorders>
                    <w:top w:val="single" w:sz="4" w:space="0" w:color="auto"/>
                    <w:bottom w:val="single" w:sz="4" w:space="0" w:color="auto"/>
                    <w:right w:val="single" w:sz="4" w:space="0" w:color="auto"/>
                  </w:tcBorders>
                  <w:noWrap/>
                  <w:vAlign w:val="bottom"/>
                </w:tcPr>
                <w:p w:rsidR="00A746B9" w:rsidRPr="002C022F" w:rsidRDefault="00A746B9" w:rsidP="00324D50">
                  <w:pPr>
                    <w:jc w:val="center"/>
                    <w:rPr>
                      <w:rFonts w:ascii="Calibri" w:hAnsi="Calibri"/>
                      <w:color w:val="000000"/>
                    </w:rPr>
                  </w:pPr>
                  <w:r w:rsidRPr="002C022F">
                    <w:rPr>
                      <w:rFonts w:ascii="Calibri" w:hAnsi="Calibri"/>
                      <w:color w:val="000000"/>
                      <w:sz w:val="22"/>
                    </w:rPr>
                    <w:t>83</w:t>
                  </w:r>
                </w:p>
              </w:tc>
              <w:tc>
                <w:tcPr>
                  <w:tcW w:w="964" w:type="dxa"/>
                  <w:tcBorders>
                    <w:top w:val="single" w:sz="4" w:space="0" w:color="auto"/>
                    <w:bottom w:val="single" w:sz="4" w:space="0" w:color="auto"/>
                    <w:right w:val="single" w:sz="4" w:space="0" w:color="auto"/>
                  </w:tcBorders>
                  <w:noWrap/>
                  <w:vAlign w:val="bottom"/>
                </w:tcPr>
                <w:p w:rsidR="00A746B9" w:rsidRPr="002C022F" w:rsidRDefault="00A746B9" w:rsidP="00324D50">
                  <w:pPr>
                    <w:jc w:val="center"/>
                    <w:rPr>
                      <w:rFonts w:ascii="Calibri" w:hAnsi="Calibri"/>
                      <w:color w:val="000000"/>
                    </w:rPr>
                  </w:pPr>
                  <w:r w:rsidRPr="002C022F">
                    <w:rPr>
                      <w:rFonts w:ascii="Calibri" w:hAnsi="Calibri"/>
                      <w:color w:val="000000"/>
                      <w:sz w:val="22"/>
                    </w:rPr>
                    <w:t>48</w:t>
                  </w:r>
                </w:p>
              </w:tc>
            </w:tr>
            <w:tr w:rsidR="00A746B9" w:rsidRPr="002C022F" w:rsidTr="008445F2">
              <w:trPr>
                <w:trHeight w:val="300"/>
              </w:trPr>
              <w:tc>
                <w:tcPr>
                  <w:tcW w:w="2165" w:type="dxa"/>
                  <w:tcBorders>
                    <w:top w:val="single" w:sz="4" w:space="0" w:color="auto"/>
                    <w:left w:val="single" w:sz="4" w:space="0" w:color="auto"/>
                    <w:bottom w:val="single" w:sz="4" w:space="0" w:color="auto"/>
                    <w:right w:val="single" w:sz="4" w:space="0" w:color="auto"/>
                  </w:tcBorders>
                  <w:noWrap/>
                  <w:vAlign w:val="bottom"/>
                </w:tcPr>
                <w:p w:rsidR="00A746B9" w:rsidRPr="002C022F" w:rsidRDefault="00A746B9" w:rsidP="008B3A7E">
                  <w:pPr>
                    <w:rPr>
                      <w:rFonts w:ascii="Calibri" w:hAnsi="Calibri"/>
                      <w:color w:val="000000"/>
                    </w:rPr>
                  </w:pPr>
                  <w:r w:rsidRPr="002C022F">
                    <w:rPr>
                      <w:rFonts w:ascii="Calibri" w:hAnsi="Calibri"/>
                      <w:color w:val="000000"/>
                      <w:sz w:val="22"/>
                    </w:rPr>
                    <w:t>Electronic Engineering Technology (</w:t>
                  </w:r>
                  <w:r>
                    <w:rPr>
                      <w:rFonts w:ascii="Calibri" w:hAnsi="Calibri"/>
                      <w:color w:val="000000"/>
                      <w:sz w:val="22"/>
                    </w:rPr>
                    <w:t>Kosrae)</w:t>
                  </w:r>
                </w:p>
              </w:tc>
              <w:tc>
                <w:tcPr>
                  <w:tcW w:w="663" w:type="dxa"/>
                  <w:tcBorders>
                    <w:top w:val="single" w:sz="4" w:space="0" w:color="auto"/>
                    <w:bottom w:val="single" w:sz="4" w:space="0" w:color="auto"/>
                    <w:right w:val="single" w:sz="4" w:space="0" w:color="auto"/>
                  </w:tcBorders>
                  <w:noWrap/>
                  <w:vAlign w:val="bottom"/>
                </w:tcPr>
                <w:p w:rsidR="00A746B9" w:rsidRPr="002C022F" w:rsidRDefault="00A746B9" w:rsidP="00324D50">
                  <w:pPr>
                    <w:jc w:val="center"/>
                    <w:rPr>
                      <w:rFonts w:ascii="Calibri" w:hAnsi="Calibri"/>
                      <w:color w:val="000000"/>
                    </w:rPr>
                  </w:pPr>
                  <w:r>
                    <w:rPr>
                      <w:rFonts w:ascii="Calibri" w:hAnsi="Calibri"/>
                      <w:color w:val="000000"/>
                      <w:sz w:val="22"/>
                    </w:rPr>
                    <w:t>48</w:t>
                  </w:r>
                </w:p>
              </w:tc>
              <w:tc>
                <w:tcPr>
                  <w:tcW w:w="793" w:type="dxa"/>
                  <w:tcBorders>
                    <w:top w:val="single" w:sz="4" w:space="0" w:color="auto"/>
                    <w:bottom w:val="single" w:sz="4" w:space="0" w:color="auto"/>
                    <w:right w:val="single" w:sz="4" w:space="0" w:color="auto"/>
                  </w:tcBorders>
                  <w:noWrap/>
                  <w:vAlign w:val="bottom"/>
                </w:tcPr>
                <w:p w:rsidR="00A746B9" w:rsidRPr="002C022F" w:rsidRDefault="00A746B9" w:rsidP="00324D50">
                  <w:pPr>
                    <w:jc w:val="center"/>
                    <w:rPr>
                      <w:rFonts w:ascii="Calibri" w:hAnsi="Calibri"/>
                      <w:color w:val="000000"/>
                    </w:rPr>
                  </w:pPr>
                  <w:r>
                    <w:rPr>
                      <w:rFonts w:ascii="Calibri" w:hAnsi="Calibri"/>
                      <w:color w:val="000000"/>
                      <w:sz w:val="22"/>
                    </w:rPr>
                    <w:t>76</w:t>
                  </w:r>
                </w:p>
              </w:tc>
              <w:tc>
                <w:tcPr>
                  <w:tcW w:w="964" w:type="dxa"/>
                  <w:tcBorders>
                    <w:top w:val="single" w:sz="4" w:space="0" w:color="auto"/>
                    <w:bottom w:val="single" w:sz="4" w:space="0" w:color="auto"/>
                    <w:right w:val="single" w:sz="4" w:space="0" w:color="auto"/>
                  </w:tcBorders>
                  <w:noWrap/>
                  <w:vAlign w:val="bottom"/>
                </w:tcPr>
                <w:p w:rsidR="00A746B9" w:rsidRPr="002C022F" w:rsidRDefault="00A746B9" w:rsidP="00324D50">
                  <w:pPr>
                    <w:jc w:val="center"/>
                    <w:rPr>
                      <w:rFonts w:ascii="Calibri" w:hAnsi="Calibri"/>
                      <w:color w:val="000000"/>
                    </w:rPr>
                  </w:pPr>
                  <w:r>
                    <w:rPr>
                      <w:rFonts w:ascii="Calibri" w:hAnsi="Calibri"/>
                      <w:color w:val="000000"/>
                      <w:sz w:val="22"/>
                    </w:rPr>
                    <w:t>28</w:t>
                  </w:r>
                </w:p>
              </w:tc>
            </w:tr>
            <w:tr w:rsidR="00A746B9" w:rsidRPr="002C022F" w:rsidTr="008445F2">
              <w:trPr>
                <w:trHeight w:val="300"/>
              </w:trPr>
              <w:tc>
                <w:tcPr>
                  <w:tcW w:w="2165" w:type="dxa"/>
                  <w:tcBorders>
                    <w:top w:val="single" w:sz="4" w:space="0" w:color="auto"/>
                    <w:left w:val="single" w:sz="4" w:space="0" w:color="auto"/>
                    <w:bottom w:val="single" w:sz="4" w:space="0" w:color="auto"/>
                    <w:right w:val="single" w:sz="4" w:space="0" w:color="auto"/>
                  </w:tcBorders>
                  <w:noWrap/>
                  <w:vAlign w:val="bottom"/>
                </w:tcPr>
                <w:p w:rsidR="00A746B9" w:rsidRPr="002C022F" w:rsidRDefault="00A746B9" w:rsidP="008B3A7E">
                  <w:pPr>
                    <w:rPr>
                      <w:rFonts w:ascii="Calibri" w:hAnsi="Calibri"/>
                      <w:color w:val="000000"/>
                    </w:rPr>
                  </w:pPr>
                  <w:r w:rsidRPr="002C022F">
                    <w:rPr>
                      <w:rFonts w:ascii="Calibri" w:hAnsi="Calibri"/>
                      <w:color w:val="000000"/>
                      <w:sz w:val="22"/>
                    </w:rPr>
                    <w:t>Electronic Engineering Technology (</w:t>
                  </w:r>
                  <w:r>
                    <w:rPr>
                      <w:rFonts w:ascii="Calibri" w:hAnsi="Calibri"/>
                      <w:color w:val="000000"/>
                      <w:sz w:val="22"/>
                    </w:rPr>
                    <w:t>Yap)</w:t>
                  </w:r>
                </w:p>
              </w:tc>
              <w:tc>
                <w:tcPr>
                  <w:tcW w:w="663" w:type="dxa"/>
                  <w:tcBorders>
                    <w:top w:val="single" w:sz="4" w:space="0" w:color="auto"/>
                    <w:bottom w:val="single" w:sz="4" w:space="0" w:color="auto"/>
                    <w:right w:val="single" w:sz="4" w:space="0" w:color="auto"/>
                  </w:tcBorders>
                  <w:noWrap/>
                  <w:vAlign w:val="bottom"/>
                </w:tcPr>
                <w:p w:rsidR="00A746B9" w:rsidRPr="002C022F" w:rsidRDefault="00A746B9" w:rsidP="00324D50">
                  <w:pPr>
                    <w:jc w:val="center"/>
                    <w:rPr>
                      <w:rFonts w:ascii="Calibri" w:hAnsi="Calibri"/>
                      <w:color w:val="000000"/>
                    </w:rPr>
                  </w:pPr>
                  <w:r>
                    <w:rPr>
                      <w:rFonts w:ascii="Calibri" w:hAnsi="Calibri"/>
                      <w:color w:val="000000"/>
                      <w:sz w:val="22"/>
                    </w:rPr>
                    <w:t>22</w:t>
                  </w:r>
                </w:p>
              </w:tc>
              <w:tc>
                <w:tcPr>
                  <w:tcW w:w="793" w:type="dxa"/>
                  <w:tcBorders>
                    <w:top w:val="single" w:sz="4" w:space="0" w:color="auto"/>
                    <w:bottom w:val="single" w:sz="4" w:space="0" w:color="auto"/>
                    <w:right w:val="single" w:sz="4" w:space="0" w:color="auto"/>
                  </w:tcBorders>
                  <w:noWrap/>
                  <w:vAlign w:val="bottom"/>
                </w:tcPr>
                <w:p w:rsidR="00A746B9" w:rsidRPr="002C022F" w:rsidRDefault="00A746B9" w:rsidP="00324D50">
                  <w:pPr>
                    <w:jc w:val="center"/>
                    <w:rPr>
                      <w:rFonts w:ascii="Calibri" w:hAnsi="Calibri"/>
                      <w:color w:val="000000"/>
                    </w:rPr>
                  </w:pPr>
                  <w:r>
                    <w:rPr>
                      <w:rFonts w:ascii="Calibri" w:hAnsi="Calibri"/>
                      <w:color w:val="000000"/>
                      <w:sz w:val="22"/>
                    </w:rPr>
                    <w:t>107</w:t>
                  </w:r>
                </w:p>
              </w:tc>
              <w:tc>
                <w:tcPr>
                  <w:tcW w:w="964" w:type="dxa"/>
                  <w:tcBorders>
                    <w:top w:val="single" w:sz="4" w:space="0" w:color="auto"/>
                    <w:bottom w:val="single" w:sz="4" w:space="0" w:color="auto"/>
                    <w:right w:val="single" w:sz="4" w:space="0" w:color="auto"/>
                  </w:tcBorders>
                  <w:noWrap/>
                  <w:vAlign w:val="bottom"/>
                </w:tcPr>
                <w:p w:rsidR="00A746B9" w:rsidRPr="002C022F" w:rsidRDefault="00A746B9" w:rsidP="00324D50">
                  <w:pPr>
                    <w:jc w:val="center"/>
                    <w:rPr>
                      <w:rFonts w:ascii="Calibri" w:hAnsi="Calibri"/>
                      <w:color w:val="000000"/>
                    </w:rPr>
                  </w:pPr>
                  <w:r>
                    <w:rPr>
                      <w:rFonts w:ascii="Calibri" w:hAnsi="Calibri"/>
                      <w:color w:val="000000"/>
                      <w:sz w:val="22"/>
                    </w:rPr>
                    <w:t>0</w:t>
                  </w:r>
                </w:p>
              </w:tc>
            </w:tr>
          </w:tbl>
          <w:p w:rsidR="00A746B9" w:rsidRDefault="00A746B9" w:rsidP="00176D3C"/>
          <w:p w:rsidR="00A746B9" w:rsidRDefault="00A746B9" w:rsidP="008445F2">
            <w:pPr>
              <w:numPr>
                <w:ilvl w:val="0"/>
                <w:numId w:val="18"/>
              </w:numPr>
            </w:pPr>
            <w:r>
              <w:t xml:space="preserve">Data is provided by IRPO.  </w:t>
            </w:r>
          </w:p>
          <w:p w:rsidR="00A746B9" w:rsidRPr="009E1320" w:rsidRDefault="00A746B9" w:rsidP="00176D3C"/>
        </w:tc>
      </w:tr>
      <w:tr w:rsidR="00A746B9" w:rsidRPr="009E1320" w:rsidTr="00176D3C">
        <w:trPr>
          <w:trHeight w:val="268"/>
        </w:trPr>
        <w:tc>
          <w:tcPr>
            <w:tcW w:w="3119" w:type="dxa"/>
            <w:gridSpan w:val="2"/>
            <w:tcBorders>
              <w:top w:val="single" w:sz="8" w:space="0" w:color="BFBFBF"/>
              <w:left w:val="single" w:sz="8" w:space="0" w:color="BFBFBF"/>
              <w:bottom w:val="single" w:sz="8" w:space="0" w:color="BFBFBF"/>
              <w:right w:val="single" w:sz="8" w:space="0" w:color="BFBFBF"/>
            </w:tcBorders>
            <w:vAlign w:val="center"/>
          </w:tcPr>
          <w:p w:rsidR="00A746B9" w:rsidRPr="009E1320" w:rsidRDefault="00A746B9" w:rsidP="00176D3C">
            <w:pPr>
              <w:rPr>
                <w:sz w:val="20"/>
                <w:szCs w:val="20"/>
              </w:rPr>
            </w:pPr>
            <w:r w:rsidRPr="009E1320">
              <w:rPr>
                <w:sz w:val="20"/>
                <w:szCs w:val="20"/>
              </w:rPr>
              <w:t>Cost of duplicate or redundant courses, programs or services</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rsidR="00A746B9" w:rsidRPr="009E1320" w:rsidRDefault="00A746B9" w:rsidP="00176D3C">
            <w:r>
              <w:t>VEE110 Discrete Devices I (3 credits) is currently utilized as one of the requirements for the AAS Building Technology program.</w:t>
            </w:r>
          </w:p>
        </w:tc>
      </w:tr>
      <w:tr w:rsidR="00A746B9" w:rsidRPr="009E1320" w:rsidTr="00176D3C">
        <w:trPr>
          <w:trHeight w:val="268"/>
        </w:trPr>
        <w:tc>
          <w:tcPr>
            <w:tcW w:w="3119" w:type="dxa"/>
            <w:gridSpan w:val="2"/>
            <w:tcBorders>
              <w:top w:val="single" w:sz="8" w:space="0" w:color="BFBFBF"/>
              <w:left w:val="single" w:sz="8" w:space="0" w:color="BFBFBF"/>
              <w:bottom w:val="single" w:sz="8" w:space="0" w:color="BFBFBF"/>
              <w:right w:val="single" w:sz="8" w:space="0" w:color="BFBFBF"/>
            </w:tcBorders>
            <w:vAlign w:val="center"/>
          </w:tcPr>
          <w:p w:rsidR="00A746B9" w:rsidRPr="009E1320" w:rsidRDefault="00A746B9" w:rsidP="00176D3C">
            <w:pPr>
              <w:rPr>
                <w:sz w:val="20"/>
                <w:szCs w:val="20"/>
              </w:rPr>
            </w:pPr>
            <w:r w:rsidRPr="009E1320">
              <w:rPr>
                <w:sz w:val="20"/>
                <w:szCs w:val="20"/>
              </w:rPr>
              <w:t>Students’ satisfaction rate</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rsidR="00A746B9" w:rsidRPr="009E1320" w:rsidRDefault="00A746B9" w:rsidP="00176D3C">
            <w:r>
              <w:t>Based on a survey that was developed and issued out by the division, 25 students participated in the survey.  Using four point Likert scale, students evaluated the course with the average 3.8 points and 4 points as being the highest.</w:t>
            </w:r>
          </w:p>
        </w:tc>
      </w:tr>
      <w:tr w:rsidR="00A746B9" w:rsidRPr="009E1320" w:rsidTr="00176D3C">
        <w:trPr>
          <w:trHeight w:val="268"/>
        </w:trPr>
        <w:tc>
          <w:tcPr>
            <w:tcW w:w="3119" w:type="dxa"/>
            <w:gridSpan w:val="2"/>
            <w:tcBorders>
              <w:top w:val="single" w:sz="8" w:space="0" w:color="BFBFBF"/>
              <w:left w:val="single" w:sz="8" w:space="0" w:color="BFBFBF"/>
              <w:bottom w:val="single" w:sz="8" w:space="0" w:color="BFBFBF"/>
              <w:right w:val="single" w:sz="8" w:space="0" w:color="BFBFBF"/>
            </w:tcBorders>
            <w:vAlign w:val="center"/>
          </w:tcPr>
          <w:p w:rsidR="00A746B9" w:rsidRPr="009E1320" w:rsidRDefault="00A746B9" w:rsidP="00176D3C">
            <w:pPr>
              <w:rPr>
                <w:sz w:val="20"/>
                <w:szCs w:val="20"/>
              </w:rPr>
            </w:pPr>
            <w:r w:rsidRPr="009E1320">
              <w:rPr>
                <w:sz w:val="20"/>
                <w:szCs w:val="20"/>
              </w:rPr>
              <w:t>Alumni data</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rsidR="00A746B9" w:rsidRPr="009E1320" w:rsidRDefault="00A746B9" w:rsidP="00176D3C">
            <w:r>
              <w:t>All students who have completed the EET program are currently pursuing their AAS degree in either Electronic Technology (ET) or Telecommunications (TC).</w:t>
            </w:r>
          </w:p>
        </w:tc>
      </w:tr>
      <w:tr w:rsidR="00A746B9" w:rsidRPr="009E1320" w:rsidTr="00176D3C">
        <w:trPr>
          <w:trHeight w:val="268"/>
        </w:trPr>
        <w:tc>
          <w:tcPr>
            <w:tcW w:w="3119" w:type="dxa"/>
            <w:gridSpan w:val="2"/>
            <w:tcBorders>
              <w:top w:val="single" w:sz="8" w:space="0" w:color="BFBFBF"/>
              <w:left w:val="single" w:sz="8" w:space="0" w:color="BFBFBF"/>
              <w:bottom w:val="single" w:sz="8" w:space="0" w:color="BFBFBF"/>
              <w:right w:val="single" w:sz="8" w:space="0" w:color="BFBFBF"/>
            </w:tcBorders>
            <w:vAlign w:val="center"/>
          </w:tcPr>
          <w:p w:rsidR="00A746B9" w:rsidRPr="009E1320" w:rsidRDefault="00A746B9" w:rsidP="00176D3C">
            <w:pPr>
              <w:rPr>
                <w:sz w:val="20"/>
                <w:szCs w:val="20"/>
              </w:rPr>
            </w:pPr>
            <w:r w:rsidRPr="009E1320">
              <w:rPr>
                <w:sz w:val="20"/>
                <w:szCs w:val="20"/>
              </w:rPr>
              <w:t>Employment data and employer feedback (employer survey)</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rsidR="00A746B9" w:rsidRDefault="00A746B9" w:rsidP="00176D3C"/>
          <w:p w:rsidR="00A746B9" w:rsidRDefault="00A746B9" w:rsidP="00176D3C">
            <w:r>
              <w:t xml:space="preserve">Some of the students who completed the EET program and continue into the ET and TC where enrolled in VEE250 Cooperative Education.  The course provided the students the opportunity to gain employment skills.  Students were placed at actual worksites to perform tasks as planned and to be monitored, supervised, and evaluated by actual worksite supervisors.  Based on instructor’s record, out of 20 students, 11 students received 36 out of 40 points rating from site supervisors, 5 students received 34 out 40 points from site supervisors, 3 students received 30 out of 40 points from site supervisors, and only one student received points below the satisfactory level. </w:t>
            </w:r>
          </w:p>
          <w:p w:rsidR="00A746B9" w:rsidRPr="009E1320" w:rsidRDefault="00A746B9" w:rsidP="00176D3C">
            <w:r>
              <w:t xml:space="preserve"> </w:t>
            </w:r>
          </w:p>
        </w:tc>
      </w:tr>
      <w:tr w:rsidR="00A746B9" w:rsidRPr="009E1320" w:rsidTr="00176D3C">
        <w:trPr>
          <w:trHeight w:val="268"/>
        </w:trPr>
        <w:tc>
          <w:tcPr>
            <w:tcW w:w="3119" w:type="dxa"/>
            <w:gridSpan w:val="2"/>
            <w:tcBorders>
              <w:top w:val="single" w:sz="8" w:space="0" w:color="BFBFBF"/>
              <w:left w:val="single" w:sz="8" w:space="0" w:color="BFBFBF"/>
              <w:bottom w:val="single" w:sz="8" w:space="0" w:color="BFBFBF"/>
              <w:right w:val="single" w:sz="8" w:space="0" w:color="BFBFBF"/>
            </w:tcBorders>
            <w:vAlign w:val="center"/>
          </w:tcPr>
          <w:p w:rsidR="00A746B9" w:rsidRPr="009E1320" w:rsidRDefault="00A746B9" w:rsidP="00176D3C">
            <w:pPr>
              <w:rPr>
                <w:sz w:val="20"/>
                <w:szCs w:val="20"/>
              </w:rPr>
            </w:pPr>
            <w:r w:rsidRPr="009E1320">
              <w:rPr>
                <w:sz w:val="20"/>
                <w:szCs w:val="20"/>
              </w:rPr>
              <w:t>Program added or cancelled at nearby regional institutions (PCC, GCC, Hawaii schools, UOG, CMI, NMC)</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rsidR="00A746B9" w:rsidRDefault="00A746B9" w:rsidP="00176D3C">
            <w:r>
              <w:t xml:space="preserve">PCC offers a similar program entitled, Certificate of Achievement in General Electronics, which has a total of 60 credits.  Coursework included basic electronics, analog &amp; digital electronics, circuit applications, microcontrollers, video &amp; audio systems, PC maintenance, and Internship. </w:t>
            </w:r>
          </w:p>
          <w:p w:rsidR="00A746B9" w:rsidRDefault="00A746B9" w:rsidP="00176D3C"/>
          <w:p w:rsidR="00A746B9" w:rsidRDefault="00A746B9" w:rsidP="00D27E3A">
            <w:r>
              <w:t>GCC offers a similar certificate program entitled, Secondary CTE Electronic Program – this is a 2-plus-2 program that begins enrolling students at the high school level and progresses into GCC where they complete the program.  Coursework included electronics, PC essentials, and networking.  The program also serves as a stepping stone for their degree programs in Computer Networking and System Technology</w:t>
            </w:r>
          </w:p>
          <w:p w:rsidR="00A746B9" w:rsidRDefault="00A746B9" w:rsidP="00D27E3A"/>
          <w:p w:rsidR="00A746B9" w:rsidRDefault="00A746B9" w:rsidP="00D27E3A">
            <w:r>
              <w:t xml:space="preserve">Honolulu Community College (HCC) also offers a similar certificate program called Computing Electronic Networking Technology (CENT).  </w:t>
            </w:r>
            <w:r w:rsidRPr="006F5456">
              <w:t>The program is designed to provide the student with a mixture of knowledge and hands-on training with an emphasis on preparing students for entry-level employment in the ICT industry.</w:t>
            </w:r>
            <w:r>
              <w:t xml:space="preserve">  The program also serves as a stepping for the CENT degree program.</w:t>
            </w:r>
          </w:p>
          <w:p w:rsidR="00A746B9" w:rsidRDefault="00A746B9" w:rsidP="00D27E3A"/>
          <w:p w:rsidR="00A746B9" w:rsidRDefault="00A746B9" w:rsidP="00D27E3A">
            <w:r>
              <w:t>UOG offers professional development training program in Computer Certification courses.</w:t>
            </w:r>
          </w:p>
          <w:p w:rsidR="00A746B9" w:rsidRDefault="00A746B9" w:rsidP="00D27E3A">
            <w:r>
              <w:t>CMI has no electronics or other similar certificate programs</w:t>
            </w:r>
          </w:p>
          <w:p w:rsidR="00A746B9" w:rsidRPr="006F5456" w:rsidRDefault="00A746B9" w:rsidP="00D27E3A"/>
          <w:p w:rsidR="00A746B9" w:rsidRPr="009E1320" w:rsidRDefault="00A746B9" w:rsidP="00A96274">
            <w:r>
              <w:t>NMC also has no electronics or other similar certificate programs.</w:t>
            </w:r>
          </w:p>
        </w:tc>
      </w:tr>
      <w:tr w:rsidR="00A746B9" w:rsidRPr="009E1320" w:rsidTr="00176D3C">
        <w:trPr>
          <w:trHeight w:val="268"/>
        </w:trPr>
        <w:tc>
          <w:tcPr>
            <w:tcW w:w="3119" w:type="dxa"/>
            <w:gridSpan w:val="2"/>
            <w:tcBorders>
              <w:top w:val="single" w:sz="8" w:space="0" w:color="BFBFBF"/>
              <w:left w:val="single" w:sz="8" w:space="0" w:color="BFBFBF"/>
              <w:bottom w:val="single" w:sz="8" w:space="0" w:color="BFBFBF"/>
              <w:right w:val="single" w:sz="8" w:space="0" w:color="BFBFBF"/>
            </w:tcBorders>
            <w:vAlign w:val="center"/>
          </w:tcPr>
          <w:p w:rsidR="00A746B9" w:rsidRPr="009E1320" w:rsidRDefault="00A746B9" w:rsidP="00176D3C">
            <w:pPr>
              <w:rPr>
                <w:sz w:val="20"/>
                <w:szCs w:val="20"/>
              </w:rPr>
            </w:pPr>
            <w:r w:rsidRPr="009E1320">
              <w:rPr>
                <w:sz w:val="20"/>
                <w:szCs w:val="20"/>
              </w:rPr>
              <w:t>Transfer rate</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rsidR="00A746B9" w:rsidRDefault="00A746B9" w:rsidP="00176D3C"/>
          <w:p w:rsidR="00A746B9" w:rsidRDefault="00A746B9" w:rsidP="00176D3C">
            <w:r>
              <w:t>EET program serves as the first year program for the AAS in Electronic Technology (ET) and Telecommunication (TC)  If not all, most students who successfully completed the EET certificate program advance to the AAS as a ET or TC major.</w:t>
            </w:r>
          </w:p>
          <w:p w:rsidR="00A746B9" w:rsidRPr="009E1320" w:rsidRDefault="00A746B9" w:rsidP="00176D3C"/>
        </w:tc>
      </w:tr>
      <w:tr w:rsidR="00A746B9" w:rsidRPr="009E1320" w:rsidTr="00176D3C">
        <w:trPr>
          <w:trHeight w:val="268"/>
        </w:trPr>
        <w:tc>
          <w:tcPr>
            <w:tcW w:w="8640" w:type="dxa"/>
            <w:gridSpan w:val="5"/>
            <w:tcBorders>
              <w:top w:val="single" w:sz="8" w:space="0" w:color="BFBFBF"/>
              <w:left w:val="single" w:sz="8" w:space="0" w:color="BFBFBF"/>
              <w:bottom w:val="single" w:sz="8" w:space="0" w:color="BFBFBF"/>
              <w:right w:val="single" w:sz="8" w:space="0" w:color="BFBFBF"/>
            </w:tcBorders>
            <w:shd w:val="clear" w:color="auto" w:fill="333333"/>
            <w:vAlign w:val="center"/>
          </w:tcPr>
          <w:p w:rsidR="00A746B9" w:rsidRPr="009E1320" w:rsidRDefault="00A746B9" w:rsidP="00176D3C">
            <w:pPr>
              <w:rPr>
                <w:b/>
                <w:sz w:val="18"/>
              </w:rPr>
            </w:pPr>
            <w:r w:rsidRPr="009E1320">
              <w:rPr>
                <w:b/>
                <w:sz w:val="18"/>
              </w:rPr>
              <w:t xml:space="preserve">  Analysis</w:t>
            </w:r>
          </w:p>
        </w:tc>
      </w:tr>
      <w:tr w:rsidR="00A746B9" w:rsidRPr="009E1320" w:rsidTr="00176D3C">
        <w:trPr>
          <w:trHeight w:val="444"/>
        </w:trPr>
        <w:tc>
          <w:tcPr>
            <w:tcW w:w="3119" w:type="dxa"/>
            <w:gridSpan w:val="2"/>
            <w:tcBorders>
              <w:top w:val="single" w:sz="8" w:space="0" w:color="BFBFBF"/>
              <w:left w:val="single" w:sz="8" w:space="0" w:color="BFBFBF"/>
              <w:bottom w:val="single" w:sz="8" w:space="0" w:color="BFBFBF"/>
              <w:right w:val="single" w:sz="8" w:space="0" w:color="BFBFBF"/>
            </w:tcBorders>
            <w:shd w:val="clear" w:color="auto" w:fill="D9D9D9"/>
            <w:vAlign w:val="center"/>
          </w:tcPr>
          <w:p w:rsidR="00A746B9" w:rsidRPr="009E1320" w:rsidRDefault="00A746B9" w:rsidP="00176D3C">
            <w:pPr>
              <w:rPr>
                <w:b/>
              </w:rPr>
            </w:pPr>
            <w:r w:rsidRPr="009E1320">
              <w:rPr>
                <w:b/>
              </w:rPr>
              <w:t>Findings</w:t>
            </w:r>
          </w:p>
          <w:p w:rsidR="00A746B9" w:rsidRPr="009E1320" w:rsidRDefault="00A746B9" w:rsidP="00176D3C">
            <w:pPr>
              <w:rPr>
                <w:b/>
              </w:rPr>
            </w:pPr>
            <w:r w:rsidRPr="009E1320">
              <w:rPr>
                <w:sz w:val="12"/>
                <w:szCs w:val="12"/>
              </w:rPr>
              <w:t>This section provides discussion of information discovered as a result of the evaluation such as problems or concerns with the program and what part of the program is working well and meeting expectation.</w:t>
            </w:r>
            <w:r w:rsidRPr="009E1320">
              <w:rPr>
                <w:b/>
              </w:rPr>
              <w:t xml:space="preserve"> </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rsidR="00A746B9" w:rsidRDefault="00A746B9" w:rsidP="00176D3C">
            <w:r>
              <w:t>1. Full time instructors that are currently teaching EET courses are also responsible in teaching the AAS Telecommunication and Electronic Technology programs.  Every semester part-time instructors/volunteer instructors are being utilized to assist in teaching courses to alleviate the teaching loads of the two full time instructors.  Three full-time instructors are needed to accommodate the three different cohorts as mentioned above in Program Faculty section.</w:t>
            </w:r>
          </w:p>
          <w:p w:rsidR="00A746B9" w:rsidRDefault="00A746B9" w:rsidP="00176D3C"/>
          <w:p w:rsidR="00A746B9" w:rsidRDefault="00A746B9" w:rsidP="00176D3C">
            <w:r>
              <w:t>2. PSLO #1 – most students are meeting this.</w:t>
            </w:r>
          </w:p>
          <w:p w:rsidR="00A746B9" w:rsidRDefault="00A746B9" w:rsidP="00176D3C">
            <w:r>
              <w:t>PSLO #2 – most students are satisfactorily competent in using hand tools.  But most students are struggling in mastering the use of electronic tools and equipment.  The time students spent on practicing in using the test equipment is limited mainly due to the sharing of a few workstations among many students.  Also, students need more opportunity to put skills into actual practice.</w:t>
            </w:r>
          </w:p>
          <w:p w:rsidR="00A746B9" w:rsidRDefault="00A746B9" w:rsidP="00176D3C"/>
          <w:p w:rsidR="00A746B9" w:rsidRDefault="00A746B9" w:rsidP="00176D3C">
            <w:r>
              <w:t>3. Based on course level assessment reports, most students who failed to achieve SLOs are mostly due to poor reading level to comprehend reading materials and lectures, unmotivated to study or learning, and problem with attendance.</w:t>
            </w:r>
          </w:p>
          <w:p w:rsidR="00A746B9" w:rsidRDefault="00A746B9" w:rsidP="00176D3C"/>
          <w:p w:rsidR="00A746B9" w:rsidRDefault="00A746B9" w:rsidP="00176D3C">
            <w:r>
              <w:t>4. Enrollment in the EET has been decreasing.  One of the causes is due to the recommendation of not allowing certificate-bound into the program, which began implementing in 2012.</w:t>
            </w:r>
          </w:p>
          <w:p w:rsidR="00A746B9" w:rsidRDefault="00A746B9" w:rsidP="00176D3C"/>
          <w:p w:rsidR="00A746B9" w:rsidRDefault="00A746B9" w:rsidP="00176D3C">
            <w:r>
              <w:t>Graduation or completion rate for the program is low.  Students were not encouraged or advised to apply for graduation upon completion of the program.  Perhaps, students did not see the point in applying for graduation since they will continue into the AAS program.</w:t>
            </w:r>
          </w:p>
          <w:p w:rsidR="00A746B9" w:rsidRDefault="00A746B9" w:rsidP="00176D3C"/>
          <w:p w:rsidR="00A746B9" w:rsidRDefault="00A746B9" w:rsidP="00176D3C">
            <w:r>
              <w:t>Also, sequencing of courses and student advisement could be contributed to this finding.  Some students preferred to put off courses like SC130 until the end to complete it and SC130 is a requirement for the EET program.  And when students follow this sequence, they completed both requirements for EET and ET or TC at their last terms.</w:t>
            </w:r>
          </w:p>
          <w:p w:rsidR="00A746B9" w:rsidRDefault="00A746B9" w:rsidP="00176D3C"/>
          <w:p w:rsidR="00A746B9" w:rsidRDefault="00A746B9" w:rsidP="00176D3C"/>
          <w:p w:rsidR="00A746B9" w:rsidRPr="009E1320" w:rsidRDefault="00A746B9" w:rsidP="00176D3C"/>
        </w:tc>
      </w:tr>
      <w:tr w:rsidR="00A746B9" w:rsidRPr="009E1320" w:rsidTr="00176D3C">
        <w:trPr>
          <w:trHeight w:val="444"/>
        </w:trPr>
        <w:tc>
          <w:tcPr>
            <w:tcW w:w="3119" w:type="dxa"/>
            <w:gridSpan w:val="2"/>
            <w:tcBorders>
              <w:top w:val="single" w:sz="8" w:space="0" w:color="BFBFBF"/>
              <w:left w:val="single" w:sz="8" w:space="0" w:color="BFBFBF"/>
              <w:bottom w:val="single" w:sz="8" w:space="0" w:color="BFBFBF"/>
              <w:right w:val="single" w:sz="8" w:space="0" w:color="BFBFBF"/>
            </w:tcBorders>
            <w:shd w:val="clear" w:color="auto" w:fill="D9D9D9"/>
            <w:vAlign w:val="center"/>
          </w:tcPr>
          <w:p w:rsidR="00A746B9" w:rsidRPr="009E1320" w:rsidRDefault="00A746B9" w:rsidP="00176D3C">
            <w:pPr>
              <w:rPr>
                <w:b/>
              </w:rPr>
            </w:pPr>
            <w:r w:rsidRPr="009E1320">
              <w:rPr>
                <w:b/>
              </w:rPr>
              <w:t>Recommendations</w:t>
            </w:r>
          </w:p>
          <w:p w:rsidR="00A746B9" w:rsidRPr="009E1320" w:rsidRDefault="00A746B9" w:rsidP="00176D3C">
            <w:pPr>
              <w:rPr>
                <w:b/>
              </w:rPr>
            </w:pPr>
            <w:r w:rsidRPr="009E1320">
              <w:rPr>
                <w:sz w:val="12"/>
                <w:szCs w:val="12"/>
              </w:rPr>
              <w:t>This section provides recommendations from the program on what to do to improve or enhance the quality of program and course learning outcomes as well as program goals and objectives.  This section should also include suggestions that describe how the program might be able to create opportunities for a better program in the future.  Some examples are exploring alternate delivery mechanisms, forming external partnerships, or realigning with other programs.</w:t>
            </w:r>
            <w:r w:rsidRPr="009E1320">
              <w:rPr>
                <w:b/>
              </w:rPr>
              <w:t xml:space="preserve"> </w:t>
            </w: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rsidR="00A746B9" w:rsidRDefault="00A746B9" w:rsidP="007116F0">
            <w:pPr>
              <w:numPr>
                <w:ilvl w:val="0"/>
                <w:numId w:val="20"/>
              </w:numPr>
            </w:pPr>
            <w:r w:rsidRPr="00CF57AB">
              <w:rPr>
                <w:b/>
              </w:rPr>
              <w:t>Hire a full-time instructor</w:t>
            </w:r>
            <w:r>
              <w:t xml:space="preserve"> to join the two existing instructors to effectively deliver courses in the EET, ET, and TC programs to eliminate or minimize teaching overloads and to ensure students are in the best course sequence to complete requirements in the shortest time possible.</w:t>
            </w:r>
          </w:p>
          <w:p w:rsidR="00A746B9" w:rsidRDefault="00A746B9" w:rsidP="003521CF">
            <w:pPr>
              <w:ind w:left="360"/>
            </w:pPr>
          </w:p>
          <w:p w:rsidR="00A746B9" w:rsidRDefault="00A746B9" w:rsidP="007116F0">
            <w:pPr>
              <w:numPr>
                <w:ilvl w:val="0"/>
                <w:numId w:val="20"/>
              </w:numPr>
            </w:pPr>
            <w:r>
              <w:t xml:space="preserve">PSLO #1 – Continue the effort of teaching students industrial safety with required teaching materials.  Encourage to wear the proper attire during hands-on practice and to purchase required toolkit.  </w:t>
            </w:r>
          </w:p>
          <w:p w:rsidR="00A746B9" w:rsidRDefault="00A746B9" w:rsidP="003521CF"/>
          <w:p w:rsidR="00A746B9" w:rsidRDefault="00A746B9" w:rsidP="007116F0">
            <w:pPr>
              <w:ind w:left="360"/>
            </w:pPr>
            <w:r w:rsidRPr="0064731D">
              <w:rPr>
                <w:b/>
              </w:rPr>
              <w:t>Recommend</w:t>
            </w:r>
            <w:r>
              <w:t xml:space="preserve"> Bookstore to continue in assisting of selling student toolkit required for the EET program.  It was recommended to include in the toolkit set a pair of safety/working shoes.</w:t>
            </w:r>
          </w:p>
          <w:p w:rsidR="00A746B9" w:rsidRDefault="00A746B9" w:rsidP="003521CF">
            <w:pPr>
              <w:ind w:left="360"/>
            </w:pPr>
          </w:p>
          <w:p w:rsidR="00A746B9" w:rsidRDefault="00A746B9" w:rsidP="003521CF">
            <w:pPr>
              <w:ind w:left="360"/>
            </w:pPr>
            <w:r>
              <w:t xml:space="preserve">PSLO #2 – Purchase additional electronic testing equipment such as digital oscilloscopes, function generators, and NIDA experiment cards.  Currently, we have equipment and materials to form 4 workstations that would accommodate 15 or 16 students, which would have 3 or 4 students at each workstation.  If the enrollment is 20, then there will be 5 students at each workstation.   </w:t>
            </w:r>
          </w:p>
          <w:p w:rsidR="00A746B9" w:rsidRDefault="00A746B9" w:rsidP="0064731D"/>
          <w:p w:rsidR="00A746B9" w:rsidRDefault="00A746B9" w:rsidP="007116F0">
            <w:pPr>
              <w:ind w:left="360"/>
            </w:pPr>
            <w:r w:rsidRPr="00CF57AB">
              <w:rPr>
                <w:b/>
              </w:rPr>
              <w:t xml:space="preserve">Recommend </w:t>
            </w:r>
            <w:r>
              <w:t>to purchase the following instructional equipment and materials:</w:t>
            </w:r>
          </w:p>
          <w:p w:rsidR="00A746B9" w:rsidRDefault="00A746B9" w:rsidP="0064731D">
            <w:pPr>
              <w:numPr>
                <w:ilvl w:val="1"/>
                <w:numId w:val="20"/>
              </w:numPr>
            </w:pPr>
            <w:r>
              <w:t>NIDA experiment cards – DC, AC, Analog, and Digital (4 sets of each)</w:t>
            </w:r>
          </w:p>
          <w:p w:rsidR="00A746B9" w:rsidRDefault="00A746B9" w:rsidP="0064731D">
            <w:pPr>
              <w:numPr>
                <w:ilvl w:val="1"/>
                <w:numId w:val="20"/>
              </w:numPr>
            </w:pPr>
            <w:r>
              <w:t>Digital Oscilloscope (4 each) and Function generator (4 each)</w:t>
            </w:r>
          </w:p>
          <w:p w:rsidR="00A746B9" w:rsidRDefault="00A746B9" w:rsidP="007C57C2"/>
          <w:p w:rsidR="00A746B9" w:rsidRDefault="00A746B9" w:rsidP="007C57C2">
            <w:r>
              <w:t xml:space="preserve">And to address the need of more time to put skills into practice, it is </w:t>
            </w:r>
            <w:r w:rsidRPr="00CF57AB">
              <w:rPr>
                <w:b/>
              </w:rPr>
              <w:t xml:space="preserve">recommended </w:t>
            </w:r>
            <w:r>
              <w:t>that instructors will utilize proposed community servicing to provide students additional opportunity to put skills into actual practice.</w:t>
            </w:r>
          </w:p>
          <w:p w:rsidR="00A746B9" w:rsidRDefault="00A746B9" w:rsidP="007C57C2"/>
          <w:p w:rsidR="00A746B9" w:rsidRDefault="00A746B9" w:rsidP="00A93470">
            <w:pPr>
              <w:numPr>
                <w:ilvl w:val="0"/>
                <w:numId w:val="20"/>
              </w:numPr>
            </w:pPr>
            <w:r>
              <w:t>The need of acquiring the right kind of students into the program, students who are academically prepared and motivated, it is recommended to develop and implement a recruiting strategy to identify potential high school students at early stage during the 11</w:t>
            </w:r>
            <w:r w:rsidRPr="00A93470">
              <w:rPr>
                <w:vertAlign w:val="superscript"/>
              </w:rPr>
              <w:t>th</w:t>
            </w:r>
            <w:r>
              <w:t xml:space="preserve"> grade of high school.  It has been proposed that the EET will be working closely with the TRIO programs (UB, ETSP, and Gear-Up) to recruit potential students for fall 2015 and on.</w:t>
            </w:r>
          </w:p>
          <w:p w:rsidR="00A746B9" w:rsidRDefault="00A746B9" w:rsidP="00A93470"/>
          <w:p w:rsidR="00A746B9" w:rsidRDefault="00A746B9" w:rsidP="00A93470">
            <w:r>
              <w:t>Also, EET program will try to recruit non-traditional students by offering evening courses.</w:t>
            </w:r>
          </w:p>
          <w:p w:rsidR="00A746B9" w:rsidRDefault="00A746B9" w:rsidP="00A93470">
            <w:pPr>
              <w:ind w:left="360"/>
            </w:pPr>
          </w:p>
          <w:p w:rsidR="00A746B9" w:rsidRDefault="00A746B9" w:rsidP="007116F0">
            <w:pPr>
              <w:numPr>
                <w:ilvl w:val="0"/>
                <w:numId w:val="20"/>
              </w:numPr>
            </w:pPr>
            <w:r>
              <w:t>Recommendation for #3 will also address the current low graduation rate of the program.  Additionally, it is also recommended that the EET program could join other degree programs to recruit potential programs outside of Pohnpei or FSM, possibly Chuuk, RMI, and CNMI since this type of program is not available their sites or local colleges.</w:t>
            </w:r>
          </w:p>
          <w:p w:rsidR="00A746B9" w:rsidRDefault="00A746B9" w:rsidP="00176D3C"/>
          <w:p w:rsidR="00A746B9" w:rsidRDefault="00A746B9" w:rsidP="00176D3C">
            <w:r>
              <w:t>And to help improve the sequencing and scheduling of courses and ensuring students completed all program requirements in a timely fashion, it is recommended the program will modify and develop new courses to replace old courses.</w:t>
            </w:r>
          </w:p>
          <w:p w:rsidR="00A746B9" w:rsidRDefault="00A746B9" w:rsidP="00176D3C"/>
          <w:p w:rsidR="00A746B9" w:rsidRDefault="00A746B9" w:rsidP="00176D3C">
            <w:r>
              <w:t>Replace VSP121, VEE100, and VEM110 with one course</w:t>
            </w:r>
          </w:p>
          <w:p w:rsidR="00A746B9" w:rsidRDefault="00A746B9" w:rsidP="00176D3C"/>
          <w:p w:rsidR="00A746B9" w:rsidRDefault="00A746B9" w:rsidP="00176D3C">
            <w:r>
              <w:t>Replace VEE110 and VEE125 with one course</w:t>
            </w:r>
          </w:p>
          <w:p w:rsidR="00A746B9" w:rsidRDefault="00A746B9" w:rsidP="00176D3C"/>
          <w:p w:rsidR="00A746B9" w:rsidRDefault="00A746B9" w:rsidP="00176D3C">
            <w:r>
              <w:t xml:space="preserve">Currently, EET program is working on a program modification request.  </w:t>
            </w:r>
          </w:p>
          <w:p w:rsidR="00A746B9" w:rsidRPr="009E1320" w:rsidRDefault="00A746B9" w:rsidP="00176D3C"/>
        </w:tc>
      </w:tr>
      <w:tr w:rsidR="00A746B9" w:rsidRPr="009E1320" w:rsidTr="00176D3C">
        <w:trPr>
          <w:trHeight w:val="444"/>
        </w:trPr>
        <w:tc>
          <w:tcPr>
            <w:tcW w:w="3119" w:type="dxa"/>
            <w:gridSpan w:val="2"/>
            <w:tcBorders>
              <w:top w:val="single" w:sz="8" w:space="0" w:color="BFBFBF"/>
              <w:left w:val="single" w:sz="8" w:space="0" w:color="BFBFBF"/>
              <w:bottom w:val="single" w:sz="8" w:space="0" w:color="BFBFBF"/>
              <w:right w:val="single" w:sz="8" w:space="0" w:color="BFBFBF"/>
            </w:tcBorders>
            <w:shd w:val="clear" w:color="auto" w:fill="D9D9D9"/>
            <w:vAlign w:val="center"/>
          </w:tcPr>
          <w:p w:rsidR="00A746B9" w:rsidRPr="009E1320" w:rsidRDefault="00A746B9" w:rsidP="00176D3C">
            <w:pPr>
              <w:rPr>
                <w:b/>
              </w:rPr>
            </w:pPr>
          </w:p>
        </w:tc>
        <w:tc>
          <w:tcPr>
            <w:tcW w:w="5521" w:type="dxa"/>
            <w:gridSpan w:val="3"/>
            <w:tcBorders>
              <w:top w:val="single" w:sz="8" w:space="0" w:color="BFBFBF"/>
              <w:left w:val="single" w:sz="8" w:space="0" w:color="BFBFBF"/>
              <w:bottom w:val="single" w:sz="8" w:space="0" w:color="BFBFBF"/>
              <w:right w:val="single" w:sz="8" w:space="0" w:color="BFBFBF"/>
            </w:tcBorders>
            <w:vAlign w:val="center"/>
          </w:tcPr>
          <w:p w:rsidR="00A746B9" w:rsidRDefault="00A746B9" w:rsidP="007116F0">
            <w:pPr>
              <w:numPr>
                <w:ilvl w:val="0"/>
                <w:numId w:val="20"/>
              </w:numPr>
            </w:pPr>
          </w:p>
        </w:tc>
      </w:tr>
    </w:tbl>
    <w:p w:rsidR="00A746B9" w:rsidRPr="00937022" w:rsidRDefault="00A746B9" w:rsidP="00BE2057">
      <w:pPr>
        <w:pStyle w:val="ListParagraph"/>
        <w:tabs>
          <w:tab w:val="left" w:pos="0"/>
        </w:tabs>
        <w:jc w:val="both"/>
        <w:rPr>
          <w:rFonts w:eastAsia="Arial Unicode MS" w:cs="Arial Unicode MS"/>
          <w:i/>
          <w:szCs w:val="24"/>
        </w:rPr>
      </w:pPr>
      <w:r w:rsidRPr="00937022">
        <w:rPr>
          <w:rFonts w:eastAsia="Arial Unicode MS" w:cs="Arial Unicode MS"/>
          <w:i/>
          <w:szCs w:val="24"/>
        </w:rPr>
        <w:t>Form is newly revised.  Previous Program Reviews are available at</w:t>
      </w:r>
      <w:r>
        <w:rPr>
          <w:rFonts w:eastAsia="Arial Unicode MS" w:cs="Arial Unicode MS"/>
          <w:i/>
          <w:szCs w:val="24"/>
        </w:rPr>
        <w:t xml:space="preserve"> </w:t>
      </w:r>
      <w:hyperlink r:id="rId5" w:history="1">
        <w:r w:rsidRPr="00937022">
          <w:rPr>
            <w:rStyle w:val="Hyperlink"/>
            <w:rFonts w:eastAsia="Arial Unicode MS" w:cs="Arial Unicode MS"/>
            <w:i/>
            <w:szCs w:val="24"/>
          </w:rPr>
          <w:t>http://wiki.comfsm.fm/Academic_Programs</w:t>
        </w:r>
      </w:hyperlink>
    </w:p>
    <w:p w:rsidR="00A746B9" w:rsidRPr="00802A5D" w:rsidRDefault="00A746B9" w:rsidP="00BE2057">
      <w:pPr>
        <w:pStyle w:val="ListParagraph"/>
        <w:tabs>
          <w:tab w:val="left" w:pos="0"/>
        </w:tabs>
        <w:jc w:val="both"/>
        <w:rPr>
          <w:rFonts w:eastAsia="Arial Unicode MS" w:cs="Arial Unicode MS"/>
          <w:i/>
          <w:szCs w:val="24"/>
        </w:rPr>
      </w:pPr>
      <w:r w:rsidRPr="00802A5D">
        <w:rPr>
          <w:rFonts w:eastAsia="Arial Unicode MS" w:cs="Arial Unicode MS"/>
          <w:i/>
          <w:szCs w:val="24"/>
        </w:rPr>
        <w:t>Micronesian Studies</w:t>
      </w:r>
      <w:r>
        <w:rPr>
          <w:rFonts w:eastAsia="Arial Unicode MS" w:cs="Arial Unicode MS"/>
          <w:i/>
          <w:szCs w:val="24"/>
        </w:rPr>
        <w:t xml:space="preserve"> is a very good example.  Program review checklist is on the next page.</w:t>
      </w:r>
    </w:p>
    <w:p w:rsidR="00A746B9" w:rsidRDefault="00A746B9" w:rsidP="00BE2057">
      <w:pPr>
        <w:pStyle w:val="ListParagraph"/>
        <w:tabs>
          <w:tab w:val="left" w:pos="0"/>
        </w:tabs>
        <w:jc w:val="both"/>
        <w:rPr>
          <w:rFonts w:ascii="Arial Unicode MS" w:eastAsia="Arial Unicode MS" w:hAnsi="Arial Unicode MS" w:cs="Arial Unicode MS"/>
          <w:sz w:val="20"/>
          <w:szCs w:val="20"/>
        </w:rPr>
      </w:pPr>
    </w:p>
    <w:p w:rsidR="00A746B9" w:rsidRDefault="00A746B9" w:rsidP="00BE2057">
      <w:pPr>
        <w:rPr>
          <w:szCs w:val="24"/>
        </w:rPr>
      </w:pPr>
    </w:p>
    <w:p w:rsidR="00A746B9" w:rsidRDefault="00A746B9" w:rsidP="00BE2057">
      <w:pPr>
        <w:rPr>
          <w:szCs w:val="24"/>
        </w:rPr>
      </w:pPr>
    </w:p>
    <w:p w:rsidR="00A746B9" w:rsidRDefault="00A746B9" w:rsidP="00BE2057">
      <w:pPr>
        <w:rPr>
          <w:szCs w:val="24"/>
        </w:rPr>
      </w:pPr>
    </w:p>
    <w:p w:rsidR="00A746B9" w:rsidRDefault="00A746B9"/>
    <w:sectPr w:rsidR="00A746B9" w:rsidSect="00BD41A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Baskervill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71A01D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700A19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676B67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0D65E8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7CE24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E8F39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C09E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DAE35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4454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7DA66D8"/>
    <w:lvl w:ilvl="0">
      <w:start w:val="1"/>
      <w:numFmt w:val="bullet"/>
      <w:lvlText w:val=""/>
      <w:lvlJc w:val="left"/>
      <w:pPr>
        <w:tabs>
          <w:tab w:val="num" w:pos="360"/>
        </w:tabs>
        <w:ind w:left="360" w:hanging="360"/>
      </w:pPr>
      <w:rPr>
        <w:rFonts w:ascii="Symbol" w:hAnsi="Symbol" w:hint="default"/>
      </w:rPr>
    </w:lvl>
  </w:abstractNum>
  <w:abstractNum w:abstractNumId="10">
    <w:nsid w:val="050D05FD"/>
    <w:multiLevelType w:val="hybridMultilevel"/>
    <w:tmpl w:val="96360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3449E4"/>
    <w:multiLevelType w:val="hybridMultilevel"/>
    <w:tmpl w:val="76CCD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866192"/>
    <w:multiLevelType w:val="hybridMultilevel"/>
    <w:tmpl w:val="F7FAC67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F802A54"/>
    <w:multiLevelType w:val="hybridMultilevel"/>
    <w:tmpl w:val="E6E471B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1D34DEE"/>
    <w:multiLevelType w:val="hybridMultilevel"/>
    <w:tmpl w:val="716826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7134316"/>
    <w:multiLevelType w:val="hybridMultilevel"/>
    <w:tmpl w:val="949CA6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EC863C2"/>
    <w:multiLevelType w:val="hybridMultilevel"/>
    <w:tmpl w:val="74B6F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A611D7"/>
    <w:multiLevelType w:val="hybridMultilevel"/>
    <w:tmpl w:val="4928E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CB7D02"/>
    <w:multiLevelType w:val="hybridMultilevel"/>
    <w:tmpl w:val="EB46619A"/>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3F559DB"/>
    <w:multiLevelType w:val="multilevel"/>
    <w:tmpl w:val="F644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3A5B3E"/>
    <w:multiLevelType w:val="hybridMultilevel"/>
    <w:tmpl w:val="42507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DB7BD6"/>
    <w:multiLevelType w:val="hybridMultilevel"/>
    <w:tmpl w:val="8D407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0"/>
  </w:num>
  <w:num w:numId="13">
    <w:abstractNumId w:val="15"/>
  </w:num>
  <w:num w:numId="14">
    <w:abstractNumId w:val="11"/>
  </w:num>
  <w:num w:numId="15">
    <w:abstractNumId w:val="20"/>
  </w:num>
  <w:num w:numId="16">
    <w:abstractNumId w:val="19"/>
  </w:num>
  <w:num w:numId="17">
    <w:abstractNumId w:val="17"/>
  </w:num>
  <w:num w:numId="18">
    <w:abstractNumId w:val="16"/>
  </w:num>
  <w:num w:numId="19">
    <w:abstractNumId w:val="12"/>
  </w:num>
  <w:num w:numId="20">
    <w:abstractNumId w:val="18"/>
  </w:num>
  <w:num w:numId="21">
    <w:abstractNumId w:val="14"/>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057"/>
    <w:rsid w:val="00001FD3"/>
    <w:rsid w:val="00006068"/>
    <w:rsid w:val="000514D3"/>
    <w:rsid w:val="00061675"/>
    <w:rsid w:val="000D6287"/>
    <w:rsid w:val="00101840"/>
    <w:rsid w:val="001100D8"/>
    <w:rsid w:val="00176D3C"/>
    <w:rsid w:val="00185720"/>
    <w:rsid w:val="001B4253"/>
    <w:rsid w:val="001D555C"/>
    <w:rsid w:val="00250BF0"/>
    <w:rsid w:val="002725E1"/>
    <w:rsid w:val="002C022F"/>
    <w:rsid w:val="002C3F6E"/>
    <w:rsid w:val="002E179F"/>
    <w:rsid w:val="00313765"/>
    <w:rsid w:val="00324D50"/>
    <w:rsid w:val="00330C94"/>
    <w:rsid w:val="00351127"/>
    <w:rsid w:val="003521CF"/>
    <w:rsid w:val="0036459D"/>
    <w:rsid w:val="0037617D"/>
    <w:rsid w:val="004445EF"/>
    <w:rsid w:val="004641BF"/>
    <w:rsid w:val="004743D3"/>
    <w:rsid w:val="00483536"/>
    <w:rsid w:val="004D2365"/>
    <w:rsid w:val="004D5601"/>
    <w:rsid w:val="004F57E9"/>
    <w:rsid w:val="004F6B6D"/>
    <w:rsid w:val="0052392D"/>
    <w:rsid w:val="00546F0B"/>
    <w:rsid w:val="005A3603"/>
    <w:rsid w:val="005A779A"/>
    <w:rsid w:val="00635CE0"/>
    <w:rsid w:val="006424B2"/>
    <w:rsid w:val="0064731D"/>
    <w:rsid w:val="006808B8"/>
    <w:rsid w:val="0068489D"/>
    <w:rsid w:val="006936D4"/>
    <w:rsid w:val="006B25C7"/>
    <w:rsid w:val="006C531E"/>
    <w:rsid w:val="006C5E4A"/>
    <w:rsid w:val="006E5D12"/>
    <w:rsid w:val="006F5456"/>
    <w:rsid w:val="007116F0"/>
    <w:rsid w:val="0075752F"/>
    <w:rsid w:val="00797D49"/>
    <w:rsid w:val="007A2879"/>
    <w:rsid w:val="007A6503"/>
    <w:rsid w:val="007A6C63"/>
    <w:rsid w:val="007C135B"/>
    <w:rsid w:val="007C57C2"/>
    <w:rsid w:val="00802A5D"/>
    <w:rsid w:val="00820E76"/>
    <w:rsid w:val="008445F2"/>
    <w:rsid w:val="00850F3D"/>
    <w:rsid w:val="008B3A7E"/>
    <w:rsid w:val="008D346F"/>
    <w:rsid w:val="00937022"/>
    <w:rsid w:val="00954595"/>
    <w:rsid w:val="009D6FD3"/>
    <w:rsid w:val="009E1320"/>
    <w:rsid w:val="009F4721"/>
    <w:rsid w:val="00A04E88"/>
    <w:rsid w:val="00A26B06"/>
    <w:rsid w:val="00A57C86"/>
    <w:rsid w:val="00A746B4"/>
    <w:rsid w:val="00A746B9"/>
    <w:rsid w:val="00A8370B"/>
    <w:rsid w:val="00A93470"/>
    <w:rsid w:val="00A96274"/>
    <w:rsid w:val="00AD5101"/>
    <w:rsid w:val="00AE03E3"/>
    <w:rsid w:val="00B1174A"/>
    <w:rsid w:val="00B17BBE"/>
    <w:rsid w:val="00B3771B"/>
    <w:rsid w:val="00B4545C"/>
    <w:rsid w:val="00B470D2"/>
    <w:rsid w:val="00B53210"/>
    <w:rsid w:val="00B83E25"/>
    <w:rsid w:val="00BA470F"/>
    <w:rsid w:val="00BB176C"/>
    <w:rsid w:val="00BB656F"/>
    <w:rsid w:val="00BD41A1"/>
    <w:rsid w:val="00BE2057"/>
    <w:rsid w:val="00C03C06"/>
    <w:rsid w:val="00C33375"/>
    <w:rsid w:val="00CC0A2D"/>
    <w:rsid w:val="00CC654B"/>
    <w:rsid w:val="00CF57AB"/>
    <w:rsid w:val="00D03631"/>
    <w:rsid w:val="00D10D00"/>
    <w:rsid w:val="00D27E3A"/>
    <w:rsid w:val="00D318BF"/>
    <w:rsid w:val="00D67D69"/>
    <w:rsid w:val="00DA4DE2"/>
    <w:rsid w:val="00DB354C"/>
    <w:rsid w:val="00DE4E0E"/>
    <w:rsid w:val="00DE7574"/>
    <w:rsid w:val="00E10CAD"/>
    <w:rsid w:val="00E118C5"/>
    <w:rsid w:val="00E207AF"/>
    <w:rsid w:val="00E66BE1"/>
    <w:rsid w:val="00E755E0"/>
    <w:rsid w:val="00EC1353"/>
    <w:rsid w:val="00F121B2"/>
    <w:rsid w:val="00F168C2"/>
    <w:rsid w:val="00F466AA"/>
    <w:rsid w:val="00F7151F"/>
    <w:rsid w:val="00FA0B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E0"/>
    <w:rPr>
      <w:rFonts w:ascii="Garamond" w:hAnsi="Garamond"/>
      <w:sz w:val="24"/>
    </w:rPr>
  </w:style>
  <w:style w:type="paragraph" w:styleId="Heading2">
    <w:name w:val="heading 2"/>
    <w:basedOn w:val="Normal"/>
    <w:next w:val="Normal"/>
    <w:link w:val="Heading2Char"/>
    <w:autoRedefine/>
    <w:uiPriority w:val="99"/>
    <w:qFormat/>
    <w:rsid w:val="00BE2057"/>
    <w:pPr>
      <w:keepNext/>
      <w:keepLines/>
      <w:spacing w:before="120"/>
      <w:jc w:val="center"/>
      <w:outlineLvl w:val="1"/>
    </w:pPr>
    <w:rPr>
      <w:rFonts w:ascii="Arial Narrow" w:eastAsia="MS ????" w:hAnsi="Arial Narrow"/>
      <w:b/>
      <w:bCs/>
      <w:sz w:val="40"/>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E2057"/>
    <w:rPr>
      <w:rFonts w:ascii="Arial Narrow" w:eastAsia="MS ????" w:hAnsi="Arial Narrow" w:cs="Times New Roman"/>
      <w:b/>
      <w:bCs/>
      <w:sz w:val="26"/>
      <w:szCs w:val="26"/>
    </w:rPr>
  </w:style>
  <w:style w:type="paragraph" w:styleId="ListParagraph">
    <w:name w:val="List Paragraph"/>
    <w:basedOn w:val="Normal"/>
    <w:uiPriority w:val="99"/>
    <w:qFormat/>
    <w:rsid w:val="00BE2057"/>
    <w:pPr>
      <w:contextualSpacing/>
    </w:pPr>
  </w:style>
  <w:style w:type="character" w:styleId="Hyperlink">
    <w:name w:val="Hyperlink"/>
    <w:basedOn w:val="DefaultParagraphFont"/>
    <w:uiPriority w:val="99"/>
    <w:rsid w:val="00BE2057"/>
    <w:rPr>
      <w:rFonts w:cs="Times New Roman"/>
      <w:color w:val="0000FF"/>
      <w:u w:val="single"/>
    </w:rPr>
  </w:style>
  <w:style w:type="paragraph" w:customStyle="1" w:styleId="Default">
    <w:name w:val="Default"/>
    <w:uiPriority w:val="99"/>
    <w:rsid w:val="009D6FD3"/>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locked/>
    <w:rsid w:val="00B470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E10CAD"/>
    <w:rPr>
      <w:rFonts w:cs="Times New Roman"/>
      <w:i/>
      <w:iCs/>
    </w:rPr>
  </w:style>
  <w:style w:type="paragraph" w:styleId="NormalWeb">
    <w:name w:val="Normal (Web)"/>
    <w:basedOn w:val="Normal"/>
    <w:uiPriority w:val="99"/>
    <w:rsid w:val="00E10CAD"/>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521822549">
      <w:marLeft w:val="0"/>
      <w:marRight w:val="0"/>
      <w:marTop w:val="0"/>
      <w:marBottom w:val="0"/>
      <w:divBdr>
        <w:top w:val="none" w:sz="0" w:space="0" w:color="auto"/>
        <w:left w:val="none" w:sz="0" w:space="0" w:color="auto"/>
        <w:bottom w:val="none" w:sz="0" w:space="0" w:color="auto"/>
        <w:right w:val="none" w:sz="0" w:space="0" w:color="auto"/>
      </w:divBdr>
      <w:divsChild>
        <w:div w:id="521822553">
          <w:marLeft w:val="0"/>
          <w:marRight w:val="0"/>
          <w:marTop w:val="150"/>
          <w:marBottom w:val="100"/>
          <w:divBdr>
            <w:top w:val="none" w:sz="0" w:space="0" w:color="auto"/>
            <w:left w:val="none" w:sz="0" w:space="0" w:color="auto"/>
            <w:bottom w:val="none" w:sz="0" w:space="0" w:color="auto"/>
            <w:right w:val="none" w:sz="0" w:space="0" w:color="auto"/>
          </w:divBdr>
          <w:divsChild>
            <w:div w:id="521822552">
              <w:marLeft w:val="0"/>
              <w:marRight w:val="0"/>
              <w:marTop w:val="0"/>
              <w:marBottom w:val="0"/>
              <w:divBdr>
                <w:top w:val="none" w:sz="0" w:space="0" w:color="auto"/>
                <w:left w:val="none" w:sz="0" w:space="0" w:color="auto"/>
                <w:bottom w:val="none" w:sz="0" w:space="0" w:color="auto"/>
                <w:right w:val="none" w:sz="0" w:space="0" w:color="auto"/>
              </w:divBdr>
              <w:divsChild>
                <w:div w:id="521822557">
                  <w:marLeft w:val="0"/>
                  <w:marRight w:val="0"/>
                  <w:marTop w:val="0"/>
                  <w:marBottom w:val="0"/>
                  <w:divBdr>
                    <w:top w:val="none" w:sz="0" w:space="0" w:color="auto"/>
                    <w:left w:val="none" w:sz="0" w:space="0" w:color="auto"/>
                    <w:bottom w:val="none" w:sz="0" w:space="0" w:color="auto"/>
                    <w:right w:val="none" w:sz="0" w:space="0" w:color="auto"/>
                  </w:divBdr>
                  <w:divsChild>
                    <w:div w:id="521822548">
                      <w:marLeft w:val="0"/>
                      <w:marRight w:val="0"/>
                      <w:marTop w:val="120"/>
                      <w:marBottom w:val="240"/>
                      <w:divBdr>
                        <w:top w:val="none" w:sz="0" w:space="0" w:color="auto"/>
                        <w:left w:val="none" w:sz="0" w:space="0" w:color="auto"/>
                        <w:bottom w:val="single" w:sz="4" w:space="12" w:color="BBBBBB"/>
                        <w:right w:val="none" w:sz="0" w:space="0" w:color="auto"/>
                      </w:divBdr>
                      <w:divsChild>
                        <w:div w:id="5218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822551">
      <w:marLeft w:val="0"/>
      <w:marRight w:val="0"/>
      <w:marTop w:val="0"/>
      <w:marBottom w:val="0"/>
      <w:divBdr>
        <w:top w:val="none" w:sz="0" w:space="0" w:color="auto"/>
        <w:left w:val="none" w:sz="0" w:space="0" w:color="auto"/>
        <w:bottom w:val="none" w:sz="0" w:space="0" w:color="auto"/>
        <w:right w:val="none" w:sz="0" w:space="0" w:color="auto"/>
      </w:divBdr>
      <w:divsChild>
        <w:div w:id="521822547">
          <w:marLeft w:val="0"/>
          <w:marRight w:val="0"/>
          <w:marTop w:val="150"/>
          <w:marBottom w:val="100"/>
          <w:divBdr>
            <w:top w:val="none" w:sz="0" w:space="0" w:color="auto"/>
            <w:left w:val="none" w:sz="0" w:space="0" w:color="auto"/>
            <w:bottom w:val="none" w:sz="0" w:space="0" w:color="auto"/>
            <w:right w:val="none" w:sz="0" w:space="0" w:color="auto"/>
          </w:divBdr>
          <w:divsChild>
            <w:div w:id="521822546">
              <w:marLeft w:val="0"/>
              <w:marRight w:val="0"/>
              <w:marTop w:val="0"/>
              <w:marBottom w:val="0"/>
              <w:divBdr>
                <w:top w:val="none" w:sz="0" w:space="0" w:color="auto"/>
                <w:left w:val="none" w:sz="0" w:space="0" w:color="auto"/>
                <w:bottom w:val="none" w:sz="0" w:space="0" w:color="auto"/>
                <w:right w:val="none" w:sz="0" w:space="0" w:color="auto"/>
              </w:divBdr>
              <w:divsChild>
                <w:div w:id="521822550">
                  <w:marLeft w:val="0"/>
                  <w:marRight w:val="0"/>
                  <w:marTop w:val="0"/>
                  <w:marBottom w:val="0"/>
                  <w:divBdr>
                    <w:top w:val="none" w:sz="0" w:space="0" w:color="auto"/>
                    <w:left w:val="none" w:sz="0" w:space="0" w:color="auto"/>
                    <w:bottom w:val="none" w:sz="0" w:space="0" w:color="auto"/>
                    <w:right w:val="none" w:sz="0" w:space="0" w:color="auto"/>
                  </w:divBdr>
                  <w:divsChild>
                    <w:div w:id="521822556">
                      <w:marLeft w:val="0"/>
                      <w:marRight w:val="0"/>
                      <w:marTop w:val="120"/>
                      <w:marBottom w:val="240"/>
                      <w:divBdr>
                        <w:top w:val="none" w:sz="0" w:space="0" w:color="auto"/>
                        <w:left w:val="none" w:sz="0" w:space="0" w:color="auto"/>
                        <w:bottom w:val="single" w:sz="4" w:space="12" w:color="BBBBBB"/>
                        <w:right w:val="none" w:sz="0" w:space="0" w:color="auto"/>
                      </w:divBdr>
                      <w:divsChild>
                        <w:div w:id="521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822558">
      <w:marLeft w:val="0"/>
      <w:marRight w:val="0"/>
      <w:marTop w:val="0"/>
      <w:marBottom w:val="0"/>
      <w:divBdr>
        <w:top w:val="none" w:sz="0" w:space="0" w:color="auto"/>
        <w:left w:val="none" w:sz="0" w:space="0" w:color="auto"/>
        <w:bottom w:val="none" w:sz="0" w:space="0" w:color="auto"/>
        <w:right w:val="none" w:sz="0" w:space="0" w:color="auto"/>
      </w:divBdr>
    </w:div>
    <w:div w:id="521822568">
      <w:marLeft w:val="0"/>
      <w:marRight w:val="0"/>
      <w:marTop w:val="0"/>
      <w:marBottom w:val="0"/>
      <w:divBdr>
        <w:top w:val="none" w:sz="0" w:space="0" w:color="auto"/>
        <w:left w:val="none" w:sz="0" w:space="0" w:color="auto"/>
        <w:bottom w:val="none" w:sz="0" w:space="0" w:color="auto"/>
        <w:right w:val="none" w:sz="0" w:space="0" w:color="auto"/>
      </w:divBdr>
      <w:divsChild>
        <w:div w:id="521822578">
          <w:marLeft w:val="0"/>
          <w:marRight w:val="0"/>
          <w:marTop w:val="225"/>
          <w:marBottom w:val="150"/>
          <w:divBdr>
            <w:top w:val="none" w:sz="0" w:space="0" w:color="auto"/>
            <w:left w:val="none" w:sz="0" w:space="0" w:color="auto"/>
            <w:bottom w:val="none" w:sz="0" w:space="0" w:color="auto"/>
            <w:right w:val="none" w:sz="0" w:space="0" w:color="auto"/>
          </w:divBdr>
          <w:divsChild>
            <w:div w:id="521822559">
              <w:marLeft w:val="0"/>
              <w:marRight w:val="0"/>
              <w:marTop w:val="0"/>
              <w:marBottom w:val="0"/>
              <w:divBdr>
                <w:top w:val="none" w:sz="0" w:space="0" w:color="auto"/>
                <w:left w:val="none" w:sz="0" w:space="0" w:color="auto"/>
                <w:bottom w:val="none" w:sz="0" w:space="0" w:color="auto"/>
                <w:right w:val="none" w:sz="0" w:space="0" w:color="auto"/>
              </w:divBdr>
              <w:divsChild>
                <w:div w:id="521822581">
                  <w:marLeft w:val="0"/>
                  <w:marRight w:val="0"/>
                  <w:marTop w:val="0"/>
                  <w:marBottom w:val="0"/>
                  <w:divBdr>
                    <w:top w:val="none" w:sz="0" w:space="0" w:color="auto"/>
                    <w:left w:val="none" w:sz="0" w:space="0" w:color="auto"/>
                    <w:bottom w:val="none" w:sz="0" w:space="0" w:color="auto"/>
                    <w:right w:val="none" w:sz="0" w:space="0" w:color="auto"/>
                  </w:divBdr>
                  <w:divsChild>
                    <w:div w:id="521822567">
                      <w:marLeft w:val="0"/>
                      <w:marRight w:val="0"/>
                      <w:marTop w:val="120"/>
                      <w:marBottom w:val="240"/>
                      <w:divBdr>
                        <w:top w:val="none" w:sz="0" w:space="0" w:color="auto"/>
                        <w:left w:val="none" w:sz="0" w:space="0" w:color="auto"/>
                        <w:bottom w:val="single" w:sz="6" w:space="12" w:color="BBBBBB"/>
                        <w:right w:val="none" w:sz="0" w:space="0" w:color="auto"/>
                      </w:divBdr>
                      <w:divsChild>
                        <w:div w:id="5218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822571">
      <w:marLeft w:val="0"/>
      <w:marRight w:val="0"/>
      <w:marTop w:val="0"/>
      <w:marBottom w:val="0"/>
      <w:divBdr>
        <w:top w:val="none" w:sz="0" w:space="0" w:color="auto"/>
        <w:left w:val="none" w:sz="0" w:space="0" w:color="auto"/>
        <w:bottom w:val="none" w:sz="0" w:space="0" w:color="auto"/>
        <w:right w:val="none" w:sz="0" w:space="0" w:color="auto"/>
      </w:divBdr>
      <w:divsChild>
        <w:div w:id="521822572">
          <w:marLeft w:val="0"/>
          <w:marRight w:val="0"/>
          <w:marTop w:val="225"/>
          <w:marBottom w:val="150"/>
          <w:divBdr>
            <w:top w:val="none" w:sz="0" w:space="0" w:color="auto"/>
            <w:left w:val="none" w:sz="0" w:space="0" w:color="auto"/>
            <w:bottom w:val="none" w:sz="0" w:space="0" w:color="auto"/>
            <w:right w:val="none" w:sz="0" w:space="0" w:color="auto"/>
          </w:divBdr>
          <w:divsChild>
            <w:div w:id="521822580">
              <w:marLeft w:val="0"/>
              <w:marRight w:val="0"/>
              <w:marTop w:val="0"/>
              <w:marBottom w:val="0"/>
              <w:divBdr>
                <w:top w:val="none" w:sz="0" w:space="0" w:color="auto"/>
                <w:left w:val="none" w:sz="0" w:space="0" w:color="auto"/>
                <w:bottom w:val="none" w:sz="0" w:space="0" w:color="auto"/>
                <w:right w:val="none" w:sz="0" w:space="0" w:color="auto"/>
              </w:divBdr>
              <w:divsChild>
                <w:div w:id="521822566">
                  <w:marLeft w:val="0"/>
                  <w:marRight w:val="0"/>
                  <w:marTop w:val="0"/>
                  <w:marBottom w:val="0"/>
                  <w:divBdr>
                    <w:top w:val="none" w:sz="0" w:space="0" w:color="auto"/>
                    <w:left w:val="none" w:sz="0" w:space="0" w:color="auto"/>
                    <w:bottom w:val="none" w:sz="0" w:space="0" w:color="auto"/>
                    <w:right w:val="none" w:sz="0" w:space="0" w:color="auto"/>
                  </w:divBdr>
                  <w:divsChild>
                    <w:div w:id="521822577">
                      <w:marLeft w:val="0"/>
                      <w:marRight w:val="0"/>
                      <w:marTop w:val="120"/>
                      <w:marBottom w:val="240"/>
                      <w:divBdr>
                        <w:top w:val="none" w:sz="0" w:space="0" w:color="auto"/>
                        <w:left w:val="none" w:sz="0" w:space="0" w:color="auto"/>
                        <w:bottom w:val="single" w:sz="6" w:space="12" w:color="BBBBBB"/>
                        <w:right w:val="none" w:sz="0" w:space="0" w:color="auto"/>
                      </w:divBdr>
                      <w:divsChild>
                        <w:div w:id="5218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822574">
      <w:marLeft w:val="0"/>
      <w:marRight w:val="0"/>
      <w:marTop w:val="0"/>
      <w:marBottom w:val="0"/>
      <w:divBdr>
        <w:top w:val="none" w:sz="0" w:space="0" w:color="auto"/>
        <w:left w:val="none" w:sz="0" w:space="0" w:color="auto"/>
        <w:bottom w:val="none" w:sz="0" w:space="0" w:color="auto"/>
        <w:right w:val="none" w:sz="0" w:space="0" w:color="auto"/>
      </w:divBdr>
      <w:divsChild>
        <w:div w:id="521822570">
          <w:marLeft w:val="0"/>
          <w:marRight w:val="0"/>
          <w:marTop w:val="225"/>
          <w:marBottom w:val="150"/>
          <w:divBdr>
            <w:top w:val="none" w:sz="0" w:space="0" w:color="auto"/>
            <w:left w:val="none" w:sz="0" w:space="0" w:color="auto"/>
            <w:bottom w:val="none" w:sz="0" w:space="0" w:color="auto"/>
            <w:right w:val="none" w:sz="0" w:space="0" w:color="auto"/>
          </w:divBdr>
          <w:divsChild>
            <w:div w:id="521822573">
              <w:marLeft w:val="0"/>
              <w:marRight w:val="0"/>
              <w:marTop w:val="0"/>
              <w:marBottom w:val="0"/>
              <w:divBdr>
                <w:top w:val="none" w:sz="0" w:space="0" w:color="auto"/>
                <w:left w:val="none" w:sz="0" w:space="0" w:color="auto"/>
                <w:bottom w:val="none" w:sz="0" w:space="0" w:color="auto"/>
                <w:right w:val="none" w:sz="0" w:space="0" w:color="auto"/>
              </w:divBdr>
              <w:divsChild>
                <w:div w:id="521822569">
                  <w:marLeft w:val="0"/>
                  <w:marRight w:val="0"/>
                  <w:marTop w:val="0"/>
                  <w:marBottom w:val="0"/>
                  <w:divBdr>
                    <w:top w:val="none" w:sz="0" w:space="0" w:color="auto"/>
                    <w:left w:val="none" w:sz="0" w:space="0" w:color="auto"/>
                    <w:bottom w:val="none" w:sz="0" w:space="0" w:color="auto"/>
                    <w:right w:val="none" w:sz="0" w:space="0" w:color="auto"/>
                  </w:divBdr>
                  <w:divsChild>
                    <w:div w:id="521822564">
                      <w:marLeft w:val="0"/>
                      <w:marRight w:val="0"/>
                      <w:marTop w:val="120"/>
                      <w:marBottom w:val="240"/>
                      <w:divBdr>
                        <w:top w:val="none" w:sz="0" w:space="0" w:color="auto"/>
                        <w:left w:val="none" w:sz="0" w:space="0" w:color="auto"/>
                        <w:bottom w:val="single" w:sz="6" w:space="12" w:color="BBBBBB"/>
                        <w:right w:val="none" w:sz="0" w:space="0" w:color="auto"/>
                      </w:divBdr>
                      <w:divsChild>
                        <w:div w:id="5218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822575">
      <w:marLeft w:val="0"/>
      <w:marRight w:val="0"/>
      <w:marTop w:val="0"/>
      <w:marBottom w:val="0"/>
      <w:divBdr>
        <w:top w:val="none" w:sz="0" w:space="0" w:color="auto"/>
        <w:left w:val="none" w:sz="0" w:space="0" w:color="auto"/>
        <w:bottom w:val="none" w:sz="0" w:space="0" w:color="auto"/>
        <w:right w:val="none" w:sz="0" w:space="0" w:color="auto"/>
      </w:divBdr>
      <w:divsChild>
        <w:div w:id="521822562">
          <w:marLeft w:val="0"/>
          <w:marRight w:val="0"/>
          <w:marTop w:val="225"/>
          <w:marBottom w:val="150"/>
          <w:divBdr>
            <w:top w:val="none" w:sz="0" w:space="0" w:color="auto"/>
            <w:left w:val="none" w:sz="0" w:space="0" w:color="auto"/>
            <w:bottom w:val="none" w:sz="0" w:space="0" w:color="auto"/>
            <w:right w:val="none" w:sz="0" w:space="0" w:color="auto"/>
          </w:divBdr>
          <w:divsChild>
            <w:div w:id="521822561">
              <w:marLeft w:val="0"/>
              <w:marRight w:val="0"/>
              <w:marTop w:val="0"/>
              <w:marBottom w:val="0"/>
              <w:divBdr>
                <w:top w:val="none" w:sz="0" w:space="0" w:color="auto"/>
                <w:left w:val="none" w:sz="0" w:space="0" w:color="auto"/>
                <w:bottom w:val="none" w:sz="0" w:space="0" w:color="auto"/>
                <w:right w:val="none" w:sz="0" w:space="0" w:color="auto"/>
              </w:divBdr>
              <w:divsChild>
                <w:div w:id="521822579">
                  <w:marLeft w:val="0"/>
                  <w:marRight w:val="0"/>
                  <w:marTop w:val="0"/>
                  <w:marBottom w:val="0"/>
                  <w:divBdr>
                    <w:top w:val="none" w:sz="0" w:space="0" w:color="auto"/>
                    <w:left w:val="none" w:sz="0" w:space="0" w:color="auto"/>
                    <w:bottom w:val="none" w:sz="0" w:space="0" w:color="auto"/>
                    <w:right w:val="none" w:sz="0" w:space="0" w:color="auto"/>
                  </w:divBdr>
                  <w:divsChild>
                    <w:div w:id="521822582">
                      <w:marLeft w:val="0"/>
                      <w:marRight w:val="0"/>
                      <w:marTop w:val="120"/>
                      <w:marBottom w:val="240"/>
                      <w:divBdr>
                        <w:top w:val="none" w:sz="0" w:space="0" w:color="auto"/>
                        <w:left w:val="none" w:sz="0" w:space="0" w:color="auto"/>
                        <w:bottom w:val="single" w:sz="6" w:space="12" w:color="BBBBBB"/>
                        <w:right w:val="none" w:sz="0" w:space="0" w:color="auto"/>
                      </w:divBdr>
                      <w:divsChild>
                        <w:div w:id="5218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iki.comfsm.fm/Academic_Progr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1559</TotalTime>
  <Pages>15</Pages>
  <Words>3484</Words>
  <Characters>19860</Characters>
  <Application>Microsoft Office Outlook</Application>
  <DocSecurity>0</DocSecurity>
  <Lines>0</Lines>
  <Paragraphs>0</Paragraphs>
  <ScaleCrop>false</ScaleCrop>
  <Company>COM-FSM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Academic Programs)</dc:title>
  <dc:subject/>
  <dc:creator>Information Technology</dc:creator>
  <cp:keywords/>
  <dc:description/>
  <cp:lastModifiedBy>Gard</cp:lastModifiedBy>
  <cp:revision>10</cp:revision>
  <dcterms:created xsi:type="dcterms:W3CDTF">2014-03-23T03:35:00Z</dcterms:created>
  <dcterms:modified xsi:type="dcterms:W3CDTF">2014-06-09T01:23:00Z</dcterms:modified>
</cp:coreProperties>
</file>