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E93" w:rsidRDefault="00452E93" w:rsidP="00452E93">
      <w:pPr>
        <w:pStyle w:val="Heading2"/>
      </w:pPr>
      <w:bookmarkStart w:id="0" w:name="_Toc244921188"/>
      <w:smartTag w:uri="urn:schemas-microsoft-com:office:smarttags" w:element="place">
        <w:smartTag w:uri="urn:schemas-microsoft-com:office:smarttags" w:element="City">
          <w:r w:rsidRPr="004928F9">
            <w:t>Mission</w:t>
          </w:r>
        </w:smartTag>
      </w:smartTag>
      <w:r w:rsidRPr="004928F9">
        <w:t xml:space="preserve"> and </w:t>
      </w:r>
      <w:r>
        <w:t>Outcomes/</w:t>
      </w:r>
      <w:r w:rsidRPr="004928F9">
        <w:t>Objectives Development Worksheet</w:t>
      </w:r>
      <w:r>
        <w:t xml:space="preserve"> #1</w:t>
      </w:r>
      <w:bookmarkEnd w:id="0"/>
    </w:p>
    <w:p w:rsidR="00452E93" w:rsidRPr="004928F9" w:rsidRDefault="00452E93" w:rsidP="00452E93">
      <w:pPr>
        <w:jc w:val="center"/>
        <w:rPr>
          <w:b/>
        </w:rPr>
      </w:pPr>
    </w:p>
    <w:p w:rsidR="00452E93" w:rsidRPr="004928F9" w:rsidRDefault="00452E93" w:rsidP="00452E93">
      <w:pPr>
        <w:rPr>
          <w:sz w:val="20"/>
          <w:szCs w:val="20"/>
        </w:rPr>
      </w:pPr>
    </w:p>
    <w:tbl>
      <w:tblPr>
        <w:tblW w:w="0" w:type="auto"/>
        <w:tblLook w:val="01E0"/>
      </w:tblPr>
      <w:tblGrid>
        <w:gridCol w:w="3830"/>
        <w:gridCol w:w="1915"/>
        <w:gridCol w:w="3831"/>
      </w:tblGrid>
      <w:tr w:rsidR="00452E93" w:rsidRPr="00120270" w:rsidTr="00F4157F">
        <w:tc>
          <w:tcPr>
            <w:tcW w:w="3830" w:type="dxa"/>
            <w:tcBorders>
              <w:bottom w:val="single" w:sz="4" w:space="0" w:color="auto"/>
            </w:tcBorders>
          </w:tcPr>
          <w:p w:rsidR="00452E93" w:rsidRPr="00120270" w:rsidRDefault="00452E93" w:rsidP="00F4157F">
            <w:pPr>
              <w:jc w:val="center"/>
              <w:rPr>
                <w:sz w:val="20"/>
                <w:szCs w:val="20"/>
              </w:rPr>
            </w:pPr>
            <w:r>
              <w:rPr>
                <w:sz w:val="20"/>
                <w:szCs w:val="20"/>
              </w:rPr>
              <w:t>Public Health Training Program</w:t>
            </w:r>
          </w:p>
        </w:tc>
        <w:tc>
          <w:tcPr>
            <w:tcW w:w="1915" w:type="dxa"/>
          </w:tcPr>
          <w:p w:rsidR="00452E93" w:rsidRPr="00120270" w:rsidRDefault="00452E93" w:rsidP="00F4157F">
            <w:pPr>
              <w:rPr>
                <w:sz w:val="20"/>
                <w:szCs w:val="20"/>
              </w:rPr>
            </w:pPr>
          </w:p>
        </w:tc>
        <w:tc>
          <w:tcPr>
            <w:tcW w:w="3831" w:type="dxa"/>
            <w:tcBorders>
              <w:bottom w:val="single" w:sz="4" w:space="0" w:color="auto"/>
            </w:tcBorders>
          </w:tcPr>
          <w:p w:rsidR="00452E93" w:rsidRPr="00120270" w:rsidRDefault="00452E93" w:rsidP="00F4157F">
            <w:pPr>
              <w:jc w:val="center"/>
              <w:rPr>
                <w:sz w:val="20"/>
                <w:szCs w:val="20"/>
              </w:rPr>
            </w:pPr>
            <w:r>
              <w:rPr>
                <w:sz w:val="20"/>
                <w:szCs w:val="20"/>
              </w:rPr>
              <w:t>August 2009-July 2011</w:t>
            </w:r>
          </w:p>
        </w:tc>
      </w:tr>
      <w:tr w:rsidR="00452E93" w:rsidRPr="00120270" w:rsidTr="00F4157F">
        <w:tc>
          <w:tcPr>
            <w:tcW w:w="3830" w:type="dxa"/>
            <w:tcBorders>
              <w:top w:val="single" w:sz="4" w:space="0" w:color="auto"/>
            </w:tcBorders>
          </w:tcPr>
          <w:p w:rsidR="00452E93" w:rsidRPr="00120270" w:rsidRDefault="00452E93" w:rsidP="00F4157F">
            <w:pPr>
              <w:jc w:val="center"/>
              <w:rPr>
                <w:b/>
                <w:sz w:val="20"/>
                <w:szCs w:val="20"/>
              </w:rPr>
            </w:pPr>
            <w:r w:rsidRPr="00120270">
              <w:rPr>
                <w:b/>
                <w:sz w:val="20"/>
                <w:szCs w:val="20"/>
              </w:rPr>
              <w:t>Unit/Office/Program (1-1)</w:t>
            </w:r>
          </w:p>
        </w:tc>
        <w:tc>
          <w:tcPr>
            <w:tcW w:w="1915" w:type="dxa"/>
          </w:tcPr>
          <w:p w:rsidR="00452E93" w:rsidRPr="00120270" w:rsidRDefault="00452E93" w:rsidP="00F4157F">
            <w:pPr>
              <w:jc w:val="center"/>
              <w:rPr>
                <w:b/>
                <w:sz w:val="20"/>
                <w:szCs w:val="20"/>
              </w:rPr>
            </w:pPr>
          </w:p>
        </w:tc>
        <w:tc>
          <w:tcPr>
            <w:tcW w:w="3831" w:type="dxa"/>
            <w:tcBorders>
              <w:top w:val="single" w:sz="4" w:space="0" w:color="auto"/>
            </w:tcBorders>
          </w:tcPr>
          <w:p w:rsidR="00452E93" w:rsidRPr="00120270" w:rsidRDefault="00452E93" w:rsidP="00F4157F">
            <w:pPr>
              <w:jc w:val="center"/>
              <w:rPr>
                <w:b/>
                <w:sz w:val="20"/>
                <w:szCs w:val="20"/>
              </w:rPr>
            </w:pPr>
            <w:r w:rsidRPr="00120270">
              <w:rPr>
                <w:b/>
                <w:sz w:val="20"/>
                <w:szCs w:val="20"/>
              </w:rPr>
              <w:t>Assessment Period Covered (1-2)</w:t>
            </w:r>
          </w:p>
        </w:tc>
      </w:tr>
      <w:tr w:rsidR="00452E93" w:rsidRPr="00120270" w:rsidTr="00F4157F">
        <w:tc>
          <w:tcPr>
            <w:tcW w:w="3830" w:type="dxa"/>
            <w:tcBorders>
              <w:bottom w:val="single" w:sz="4" w:space="0" w:color="auto"/>
            </w:tcBorders>
          </w:tcPr>
          <w:p w:rsidR="00452E93" w:rsidRPr="00120270" w:rsidRDefault="00452E93" w:rsidP="00F4157F">
            <w:pPr>
              <w:jc w:val="center"/>
              <w:rPr>
                <w:sz w:val="20"/>
                <w:szCs w:val="20"/>
              </w:rPr>
            </w:pPr>
          </w:p>
        </w:tc>
        <w:tc>
          <w:tcPr>
            <w:tcW w:w="1915" w:type="dxa"/>
          </w:tcPr>
          <w:p w:rsidR="00452E93" w:rsidRPr="00120270" w:rsidRDefault="00452E93" w:rsidP="00F4157F">
            <w:pPr>
              <w:rPr>
                <w:sz w:val="20"/>
                <w:szCs w:val="20"/>
              </w:rPr>
            </w:pPr>
          </w:p>
        </w:tc>
        <w:tc>
          <w:tcPr>
            <w:tcW w:w="3831" w:type="dxa"/>
            <w:tcBorders>
              <w:bottom w:val="single" w:sz="4" w:space="0" w:color="auto"/>
            </w:tcBorders>
          </w:tcPr>
          <w:p w:rsidR="00452E93" w:rsidRPr="00120270" w:rsidRDefault="00452E93" w:rsidP="00F4157F">
            <w:pPr>
              <w:jc w:val="center"/>
              <w:rPr>
                <w:sz w:val="20"/>
                <w:szCs w:val="20"/>
              </w:rPr>
            </w:pPr>
            <w:r>
              <w:rPr>
                <w:sz w:val="20"/>
                <w:szCs w:val="20"/>
              </w:rPr>
              <w:t>August 2011</w:t>
            </w:r>
          </w:p>
        </w:tc>
      </w:tr>
      <w:tr w:rsidR="00452E93" w:rsidRPr="00120270" w:rsidTr="00F4157F">
        <w:tc>
          <w:tcPr>
            <w:tcW w:w="3830" w:type="dxa"/>
            <w:tcBorders>
              <w:top w:val="single" w:sz="4" w:space="0" w:color="auto"/>
            </w:tcBorders>
          </w:tcPr>
          <w:p w:rsidR="00452E93" w:rsidRPr="00120270" w:rsidRDefault="00452E93" w:rsidP="00F4157F">
            <w:pPr>
              <w:jc w:val="center"/>
              <w:rPr>
                <w:b/>
                <w:sz w:val="20"/>
                <w:szCs w:val="20"/>
              </w:rPr>
            </w:pPr>
            <w:r w:rsidRPr="00120270">
              <w:rPr>
                <w:b/>
                <w:sz w:val="20"/>
                <w:szCs w:val="20"/>
              </w:rPr>
              <w:t>Submitted by (1-3)</w:t>
            </w:r>
          </w:p>
        </w:tc>
        <w:tc>
          <w:tcPr>
            <w:tcW w:w="1915" w:type="dxa"/>
          </w:tcPr>
          <w:p w:rsidR="00452E93" w:rsidRPr="00120270" w:rsidRDefault="00452E93" w:rsidP="00F4157F">
            <w:pPr>
              <w:jc w:val="center"/>
              <w:rPr>
                <w:b/>
                <w:sz w:val="20"/>
                <w:szCs w:val="20"/>
              </w:rPr>
            </w:pPr>
          </w:p>
        </w:tc>
        <w:tc>
          <w:tcPr>
            <w:tcW w:w="3831" w:type="dxa"/>
            <w:tcBorders>
              <w:top w:val="single" w:sz="4" w:space="0" w:color="auto"/>
            </w:tcBorders>
          </w:tcPr>
          <w:p w:rsidR="00452E93" w:rsidRPr="00120270" w:rsidRDefault="00452E93" w:rsidP="00F4157F">
            <w:pPr>
              <w:jc w:val="center"/>
              <w:rPr>
                <w:b/>
                <w:sz w:val="20"/>
                <w:szCs w:val="20"/>
              </w:rPr>
            </w:pPr>
            <w:r w:rsidRPr="00120270">
              <w:rPr>
                <w:b/>
                <w:sz w:val="20"/>
                <w:szCs w:val="20"/>
              </w:rPr>
              <w:t>Date Submitted (1-4)</w:t>
            </w:r>
          </w:p>
        </w:tc>
      </w:tr>
    </w:tbl>
    <w:p w:rsidR="00452E93" w:rsidRPr="004928F9" w:rsidRDefault="00452E93" w:rsidP="00452E93">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452E93" w:rsidRPr="00120270" w:rsidTr="00F4157F">
        <w:tc>
          <w:tcPr>
            <w:tcW w:w="9576" w:type="dxa"/>
          </w:tcPr>
          <w:p w:rsidR="00452E93" w:rsidRPr="00120270" w:rsidRDefault="00452E93" w:rsidP="00F4157F">
            <w:pPr>
              <w:rPr>
                <w:b/>
                <w:sz w:val="20"/>
                <w:szCs w:val="20"/>
              </w:rPr>
            </w:pPr>
            <w:r w:rsidRPr="00120270">
              <w:rPr>
                <w:b/>
                <w:sz w:val="20"/>
                <w:szCs w:val="20"/>
              </w:rPr>
              <w:t xml:space="preserve">Institutional </w:t>
            </w:r>
            <w:smartTag w:uri="urn:schemas-microsoft-com:office:smarttags" w:element="place">
              <w:smartTag w:uri="urn:schemas-microsoft-com:office:smarttags" w:element="City">
                <w:r w:rsidRPr="00120270">
                  <w:rPr>
                    <w:b/>
                    <w:sz w:val="20"/>
                    <w:szCs w:val="20"/>
                  </w:rPr>
                  <w:t>Mission</w:t>
                </w:r>
              </w:smartTag>
            </w:smartTag>
            <w:r w:rsidRPr="00120270">
              <w:rPr>
                <w:b/>
                <w:sz w:val="20"/>
                <w:szCs w:val="20"/>
              </w:rPr>
              <w:t xml:space="preserve"> (1-5):</w:t>
            </w:r>
          </w:p>
        </w:tc>
      </w:tr>
      <w:tr w:rsidR="00452E93" w:rsidRPr="00120270" w:rsidTr="00F4157F">
        <w:tc>
          <w:tcPr>
            <w:tcW w:w="9576" w:type="dxa"/>
          </w:tcPr>
          <w:p w:rsidR="00452E93" w:rsidRPr="00120270" w:rsidRDefault="00452E93" w:rsidP="00F4157F">
            <w:pPr>
              <w:rPr>
                <w:sz w:val="20"/>
                <w:szCs w:val="20"/>
              </w:rPr>
            </w:pPr>
            <w:r>
              <w:rPr>
                <w:b/>
                <w:sz w:val="20"/>
                <w:szCs w:val="20"/>
              </w:rPr>
              <w:t xml:space="preserve">Institutional </w:t>
            </w:r>
            <w:smartTag w:uri="urn:schemas-microsoft-com:office:smarttags" w:element="City">
              <w:r w:rsidRPr="00120270">
                <w:rPr>
                  <w:b/>
                  <w:sz w:val="20"/>
                  <w:szCs w:val="20"/>
                </w:rPr>
                <w:t>Mission</w:t>
              </w:r>
            </w:smartTag>
            <w:r w:rsidRPr="00120270">
              <w:rPr>
                <w:sz w:val="20"/>
                <w:szCs w:val="20"/>
              </w:rPr>
              <w:t xml:space="preserve">: Historically diverse, uniquely Micronesian and globally connected, the </w:t>
            </w:r>
            <w:smartTag w:uri="urn:schemas-microsoft-com:office:smarttags" w:element="PlaceType">
              <w:smartTag w:uri="urn:schemas-microsoft-com:office:smarttags" w:element="place">
                <w:smartTag w:uri="urn:schemas-microsoft-com:office:smarttags" w:element="PlaceType">
                  <w:r w:rsidRPr="00120270">
                    <w:rPr>
                      <w:sz w:val="20"/>
                      <w:szCs w:val="20"/>
                    </w:rPr>
                    <w:t>College</w:t>
                  </w:r>
                </w:smartTag>
                <w:r w:rsidRPr="00120270">
                  <w:rPr>
                    <w:sz w:val="20"/>
                    <w:szCs w:val="20"/>
                  </w:rPr>
                  <w:t xml:space="preserve"> of </w:t>
                </w:r>
                <w:smartTag w:uri="urn:schemas-microsoft-com:office:smarttags" w:element="PlaceName">
                  <w:r w:rsidRPr="00120270">
                    <w:rPr>
                      <w:sz w:val="20"/>
                      <w:szCs w:val="20"/>
                    </w:rPr>
                    <w:t>Micronesia-FSM</w:t>
                  </w:r>
                </w:smartTag>
              </w:smartTag>
            </w:smartTag>
            <w:r w:rsidRPr="00120270">
              <w:rPr>
                <w:sz w:val="20"/>
                <w:szCs w:val="20"/>
              </w:rPr>
              <w:t xml:space="preserve"> is a continuously improving and student centered institute of higher education. The college is committed to assisting in the development of the </w:t>
            </w:r>
            <w:smartTag w:uri="urn:schemas-microsoft-com:office:smarttags" w:element="place">
              <w:smartTag w:uri="urn:schemas-microsoft-com:office:smarttags" w:element="country-region">
                <w:r w:rsidRPr="00120270">
                  <w:rPr>
                    <w:sz w:val="20"/>
                    <w:szCs w:val="20"/>
                  </w:rPr>
                  <w:t>Federated States of Micronesia</w:t>
                </w:r>
              </w:smartTag>
            </w:smartTag>
            <w:r w:rsidRPr="00120270">
              <w:rPr>
                <w:sz w:val="20"/>
                <w:szCs w:val="20"/>
              </w:rPr>
              <w:t xml:space="preserve"> by providing academic, career and technical educational opportunities for student learning.</w:t>
            </w:r>
          </w:p>
          <w:p w:rsidR="00452E93" w:rsidRPr="00120270" w:rsidRDefault="00452E93" w:rsidP="00F4157F">
            <w:pPr>
              <w:rPr>
                <w:sz w:val="20"/>
                <w:szCs w:val="20"/>
              </w:rPr>
            </w:pPr>
          </w:p>
        </w:tc>
      </w:tr>
      <w:tr w:rsidR="00452E93" w:rsidRPr="00120270" w:rsidTr="00F4157F">
        <w:tc>
          <w:tcPr>
            <w:tcW w:w="9576" w:type="dxa"/>
          </w:tcPr>
          <w:p w:rsidR="00452E93" w:rsidRPr="00E80C26" w:rsidRDefault="00452E93" w:rsidP="00F4157F">
            <w:r>
              <w:rPr>
                <w:b/>
                <w:sz w:val="20"/>
                <w:szCs w:val="20"/>
              </w:rPr>
              <w:t xml:space="preserve">Institutional </w:t>
            </w:r>
            <w:r w:rsidRPr="00120270">
              <w:rPr>
                <w:b/>
                <w:sz w:val="20"/>
                <w:szCs w:val="20"/>
              </w:rPr>
              <w:t xml:space="preserve">Strategic Goal </w:t>
            </w:r>
            <w:r>
              <w:rPr>
                <w:b/>
                <w:sz w:val="20"/>
                <w:szCs w:val="20"/>
              </w:rPr>
              <w:t xml:space="preserve">Supported </w:t>
            </w:r>
            <w:r w:rsidRPr="00120270">
              <w:rPr>
                <w:b/>
                <w:sz w:val="20"/>
                <w:szCs w:val="20"/>
              </w:rPr>
              <w:t>(1-6)</w:t>
            </w:r>
            <w:r w:rsidRPr="00120270">
              <w:rPr>
                <w:sz w:val="20"/>
                <w:szCs w:val="20"/>
              </w:rPr>
              <w:t>:</w:t>
            </w:r>
            <w:r>
              <w:t xml:space="preserve"> </w:t>
            </w:r>
          </w:p>
          <w:p w:rsidR="00452E93" w:rsidRDefault="00452E93" w:rsidP="00F4157F">
            <w:pPr>
              <w:rPr>
                <w:sz w:val="20"/>
                <w:szCs w:val="20"/>
              </w:rPr>
            </w:pPr>
            <w:r>
              <w:rPr>
                <w:sz w:val="20"/>
                <w:szCs w:val="20"/>
              </w:rPr>
              <w:t>PHTP strives to support the achievement of COM-FSM’s strategic goals.  Specifically, the program supports the institution’s efforts to:</w:t>
            </w:r>
          </w:p>
          <w:p w:rsidR="00452E93" w:rsidRDefault="00452E93" w:rsidP="00452E93">
            <w:pPr>
              <w:pStyle w:val="ListParagraph"/>
              <w:numPr>
                <w:ilvl w:val="0"/>
                <w:numId w:val="1"/>
              </w:numPr>
              <w:rPr>
                <w:sz w:val="20"/>
                <w:szCs w:val="20"/>
              </w:rPr>
            </w:pPr>
            <w:r w:rsidRPr="00E80C26">
              <w:rPr>
                <w:sz w:val="20"/>
                <w:szCs w:val="20"/>
              </w:rPr>
              <w:t xml:space="preserve">Promote learning and teaching for knowledge, skills, creativity, intellect, and the abilities to seek and analyze information and to communicate </w:t>
            </w:r>
            <w:r>
              <w:rPr>
                <w:sz w:val="20"/>
                <w:szCs w:val="20"/>
              </w:rPr>
              <w:t>effectively;</w:t>
            </w:r>
          </w:p>
          <w:p w:rsidR="00452E93" w:rsidRPr="00E80C26" w:rsidRDefault="00452E93" w:rsidP="00452E93">
            <w:pPr>
              <w:pStyle w:val="ListParagraph"/>
              <w:numPr>
                <w:ilvl w:val="0"/>
                <w:numId w:val="1"/>
              </w:numPr>
              <w:rPr>
                <w:sz w:val="20"/>
                <w:szCs w:val="20"/>
              </w:rPr>
            </w:pPr>
            <w:r w:rsidRPr="00E80C26">
              <w:rPr>
                <w:sz w:val="20"/>
                <w:szCs w:val="20"/>
              </w:rPr>
              <w:t xml:space="preserve">Provide institutional support to foster student success and satisfaction; </w:t>
            </w:r>
          </w:p>
          <w:p w:rsidR="00452E93" w:rsidRPr="00E80C26" w:rsidRDefault="00452E93" w:rsidP="00452E93">
            <w:pPr>
              <w:pStyle w:val="ListParagraph"/>
              <w:numPr>
                <w:ilvl w:val="0"/>
                <w:numId w:val="1"/>
              </w:numPr>
              <w:rPr>
                <w:sz w:val="20"/>
                <w:szCs w:val="20"/>
              </w:rPr>
            </w:pPr>
            <w:r w:rsidRPr="00E80C26">
              <w:rPr>
                <w:sz w:val="20"/>
                <w:szCs w:val="20"/>
              </w:rPr>
              <w:t xml:space="preserve">Create an adequate, healthy and functional learning and working environment; </w:t>
            </w:r>
          </w:p>
          <w:p w:rsidR="00452E93" w:rsidRPr="00E80C26" w:rsidRDefault="00452E93" w:rsidP="00452E93">
            <w:pPr>
              <w:pStyle w:val="ListParagraph"/>
              <w:numPr>
                <w:ilvl w:val="0"/>
                <w:numId w:val="1"/>
              </w:numPr>
              <w:rPr>
                <w:sz w:val="20"/>
                <w:szCs w:val="20"/>
              </w:rPr>
            </w:pPr>
            <w:r w:rsidRPr="00E80C26">
              <w:rPr>
                <w:sz w:val="20"/>
                <w:szCs w:val="20"/>
              </w:rPr>
              <w:t xml:space="preserve">Build a partnering and service network for community, workforce and economic development; </w:t>
            </w:r>
          </w:p>
          <w:p w:rsidR="00452E93" w:rsidRPr="00E80C26" w:rsidRDefault="00452E93" w:rsidP="00452E93">
            <w:pPr>
              <w:pStyle w:val="ListParagraph"/>
              <w:numPr>
                <w:ilvl w:val="0"/>
                <w:numId w:val="1"/>
              </w:numPr>
              <w:rPr>
                <w:sz w:val="20"/>
                <w:szCs w:val="20"/>
              </w:rPr>
            </w:pPr>
            <w:r w:rsidRPr="00E80C26">
              <w:rPr>
                <w:sz w:val="20"/>
                <w:szCs w:val="20"/>
              </w:rPr>
              <w:t>Promote the uniqueness of our community, cultivate respect for individual differences and champion diversity;</w:t>
            </w:r>
          </w:p>
          <w:p w:rsidR="00452E93" w:rsidRDefault="00452E93" w:rsidP="00452E93">
            <w:pPr>
              <w:pStyle w:val="ListParagraph"/>
              <w:numPr>
                <w:ilvl w:val="0"/>
                <w:numId w:val="1"/>
              </w:numPr>
              <w:rPr>
                <w:sz w:val="20"/>
                <w:szCs w:val="20"/>
              </w:rPr>
            </w:pPr>
            <w:r w:rsidRPr="00E80C26">
              <w:rPr>
                <w:sz w:val="20"/>
                <w:szCs w:val="20"/>
              </w:rPr>
              <w:t xml:space="preserve">Provide for continuous improvement of programs, services and college environment.  </w:t>
            </w:r>
          </w:p>
          <w:p w:rsidR="00452E93" w:rsidRPr="00EC1AD9" w:rsidRDefault="00452E93" w:rsidP="00F4157F">
            <w:pPr>
              <w:rPr>
                <w:sz w:val="20"/>
                <w:szCs w:val="20"/>
              </w:rPr>
            </w:pPr>
            <w:r>
              <w:rPr>
                <w:sz w:val="20"/>
                <w:szCs w:val="20"/>
              </w:rPr>
              <w:t>Further, PHTP shares the wider institution’s mission and places emphasis on creating a globally connected public health workforce while focusing on Micronesian health challenges and opportunities.</w:t>
            </w:r>
          </w:p>
        </w:tc>
      </w:tr>
    </w:tbl>
    <w:p w:rsidR="00452E93" w:rsidRPr="004928F9" w:rsidRDefault="00452E93" w:rsidP="00452E93">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452E93" w:rsidRPr="00120270" w:rsidTr="00F4157F">
        <w:tc>
          <w:tcPr>
            <w:tcW w:w="9576" w:type="dxa"/>
          </w:tcPr>
          <w:p w:rsidR="00452E93" w:rsidRDefault="00452E93" w:rsidP="00F4157F">
            <w:pPr>
              <w:rPr>
                <w:b/>
                <w:sz w:val="20"/>
                <w:szCs w:val="20"/>
              </w:rPr>
            </w:pPr>
            <w:r w:rsidRPr="00120270">
              <w:rPr>
                <w:b/>
                <w:sz w:val="20"/>
                <w:szCs w:val="20"/>
              </w:rPr>
              <w:t xml:space="preserve">Unit/Program </w:t>
            </w:r>
            <w:smartTag w:uri="urn:schemas-microsoft-com:office:smarttags" w:element="place">
              <w:r w:rsidRPr="00120270">
                <w:rPr>
                  <w:b/>
                  <w:sz w:val="20"/>
                  <w:szCs w:val="20"/>
                </w:rPr>
                <w:t>Mission</w:t>
              </w:r>
            </w:smartTag>
            <w:r w:rsidRPr="00120270">
              <w:rPr>
                <w:b/>
                <w:sz w:val="20"/>
                <w:szCs w:val="20"/>
              </w:rPr>
              <w:t xml:space="preserve"> Statement (1-7):</w:t>
            </w:r>
          </w:p>
          <w:p w:rsidR="00452E93" w:rsidRDefault="00452E93" w:rsidP="00F4157F">
            <w:pPr>
              <w:rPr>
                <w:sz w:val="20"/>
                <w:szCs w:val="20"/>
              </w:rPr>
            </w:pPr>
            <w:r>
              <w:rPr>
                <w:sz w:val="20"/>
                <w:szCs w:val="20"/>
              </w:rPr>
              <w:t>Current mission statement (as presented in the 2010 PHTP handbook):</w:t>
            </w:r>
          </w:p>
          <w:p w:rsidR="00452E93" w:rsidRDefault="00452E93" w:rsidP="00F4157F">
            <w:pPr>
              <w:rPr>
                <w:sz w:val="20"/>
                <w:szCs w:val="20"/>
              </w:rPr>
            </w:pPr>
            <w:r>
              <w:rPr>
                <w:sz w:val="20"/>
                <w:szCs w:val="20"/>
              </w:rPr>
              <w:t>“To present PHTP’s quality education and practice-centered training at times, sites and modes most suitable to learning-determined students.”</w:t>
            </w:r>
          </w:p>
          <w:p w:rsidR="00452E93" w:rsidRDefault="00452E93" w:rsidP="00F4157F">
            <w:pPr>
              <w:rPr>
                <w:sz w:val="20"/>
                <w:szCs w:val="20"/>
              </w:rPr>
            </w:pPr>
          </w:p>
          <w:p w:rsidR="00452E93" w:rsidRDefault="00452E93" w:rsidP="00F4157F">
            <w:pPr>
              <w:rPr>
                <w:sz w:val="20"/>
                <w:szCs w:val="20"/>
              </w:rPr>
            </w:pPr>
            <w:r>
              <w:rPr>
                <w:sz w:val="20"/>
                <w:szCs w:val="20"/>
              </w:rPr>
              <w:t>Proposed new mission statement:</w:t>
            </w:r>
          </w:p>
          <w:p w:rsidR="00452E93" w:rsidRPr="00EC1AD9" w:rsidRDefault="00452E93" w:rsidP="00F4157F">
            <w:pPr>
              <w:rPr>
                <w:sz w:val="20"/>
                <w:szCs w:val="20"/>
              </w:rPr>
            </w:pPr>
            <w:r>
              <w:rPr>
                <w:sz w:val="20"/>
                <w:szCs w:val="20"/>
              </w:rPr>
              <w:t xml:space="preserve">“PHTP endeavors to provide students of varied educational background the opportunity to pursue comprehensive and high-quality training in public health, and to provide the Federated States of Micronesia and surrounding Pacific Island nations with a workforce of capable public health professionals.” </w:t>
            </w:r>
          </w:p>
          <w:p w:rsidR="00452E93" w:rsidRPr="00120270" w:rsidRDefault="00452E93" w:rsidP="00F4157F">
            <w:pPr>
              <w:rPr>
                <w:sz w:val="20"/>
                <w:szCs w:val="20"/>
              </w:rPr>
            </w:pPr>
          </w:p>
        </w:tc>
      </w:tr>
    </w:tbl>
    <w:p w:rsidR="00452E93" w:rsidRDefault="00452E93" w:rsidP="00452E93">
      <w:pPr>
        <w:rPr>
          <w:sz w:val="20"/>
          <w:szCs w:val="20"/>
        </w:rPr>
      </w:pPr>
    </w:p>
    <w:p w:rsidR="00452E93" w:rsidRPr="004928F9" w:rsidRDefault="00452E93" w:rsidP="00452E93">
      <w:pPr>
        <w:pBdr>
          <w:top w:val="single" w:sz="4" w:space="1" w:color="auto"/>
          <w:left w:val="single" w:sz="4" w:space="4" w:color="auto"/>
          <w:bottom w:val="single" w:sz="4" w:space="1" w:color="auto"/>
          <w:right w:val="single" w:sz="4" w:space="4" w:color="auto"/>
        </w:pBdr>
        <w:rPr>
          <w:b/>
          <w:sz w:val="20"/>
          <w:szCs w:val="20"/>
        </w:rPr>
      </w:pPr>
      <w:r w:rsidRPr="004928F9">
        <w:rPr>
          <w:b/>
          <w:sz w:val="20"/>
          <w:szCs w:val="20"/>
        </w:rPr>
        <w:t xml:space="preserve">Unit/Program </w:t>
      </w:r>
      <w:r>
        <w:rPr>
          <w:b/>
          <w:sz w:val="20"/>
          <w:szCs w:val="20"/>
        </w:rPr>
        <w:t>Goals (1-8)</w:t>
      </w:r>
      <w:r w:rsidRPr="004928F9">
        <w:rPr>
          <w:b/>
          <w:sz w:val="20"/>
          <w:szCs w:val="20"/>
        </w:rPr>
        <w:t>:</w:t>
      </w:r>
    </w:p>
    <w:p w:rsidR="00452E93" w:rsidRDefault="00452E93" w:rsidP="00452E93">
      <w:pPr>
        <w:pBdr>
          <w:top w:val="single" w:sz="4" w:space="1" w:color="auto"/>
          <w:left w:val="single" w:sz="4" w:space="4" w:color="auto"/>
          <w:bottom w:val="single" w:sz="4" w:space="1" w:color="auto"/>
          <w:right w:val="single" w:sz="4" w:space="4" w:color="auto"/>
        </w:pBdr>
        <w:rPr>
          <w:sz w:val="20"/>
          <w:szCs w:val="20"/>
        </w:rPr>
      </w:pPr>
      <w:r>
        <w:rPr>
          <w:sz w:val="20"/>
          <w:szCs w:val="20"/>
        </w:rPr>
        <w:t xml:space="preserve">1. Educate students in the fields of epidemiology/research, environmental health/sanitation, food/nutrition, health promotion, and health services management. </w:t>
      </w:r>
    </w:p>
    <w:p w:rsidR="00452E93" w:rsidRDefault="00452E93" w:rsidP="00452E93">
      <w:pPr>
        <w:pBdr>
          <w:top w:val="single" w:sz="4" w:space="1" w:color="auto"/>
          <w:left w:val="single" w:sz="4" w:space="4" w:color="auto"/>
          <w:bottom w:val="single" w:sz="4" w:space="1" w:color="auto"/>
          <w:right w:val="single" w:sz="4" w:space="4" w:color="auto"/>
        </w:pBdr>
        <w:rPr>
          <w:sz w:val="20"/>
          <w:szCs w:val="20"/>
        </w:rPr>
      </w:pPr>
      <w:r>
        <w:rPr>
          <w:sz w:val="20"/>
          <w:szCs w:val="20"/>
        </w:rPr>
        <w:t>2. Train students in basic first-aid, sanitation, hygiene, and public health surveillance techniques.</w:t>
      </w:r>
    </w:p>
    <w:p w:rsidR="00452E93" w:rsidRDefault="00452E93" w:rsidP="00452E93">
      <w:pPr>
        <w:pBdr>
          <w:top w:val="single" w:sz="4" w:space="1" w:color="auto"/>
          <w:left w:val="single" w:sz="4" w:space="4" w:color="auto"/>
          <w:bottom w:val="single" w:sz="4" w:space="1" w:color="auto"/>
          <w:right w:val="single" w:sz="4" w:space="4" w:color="auto"/>
        </w:pBdr>
        <w:rPr>
          <w:sz w:val="20"/>
          <w:szCs w:val="20"/>
        </w:rPr>
      </w:pPr>
      <w:r>
        <w:rPr>
          <w:sz w:val="20"/>
          <w:szCs w:val="20"/>
        </w:rPr>
        <w:t>3. Build professional connections with domestic and international public health practitioners and organizations.</w:t>
      </w:r>
    </w:p>
    <w:p w:rsidR="00452E93" w:rsidRDefault="00452E93" w:rsidP="00452E93">
      <w:pPr>
        <w:pBdr>
          <w:top w:val="single" w:sz="4" w:space="1" w:color="auto"/>
          <w:left w:val="single" w:sz="4" w:space="4" w:color="auto"/>
          <w:bottom w:val="single" w:sz="4" w:space="1" w:color="auto"/>
          <w:right w:val="single" w:sz="4" w:space="4" w:color="auto"/>
        </w:pBdr>
        <w:rPr>
          <w:sz w:val="20"/>
          <w:szCs w:val="20"/>
        </w:rPr>
      </w:pPr>
      <w:r>
        <w:rPr>
          <w:sz w:val="20"/>
          <w:szCs w:val="20"/>
        </w:rPr>
        <w:t>4. Increase number of students graduating from PHTP programs.</w:t>
      </w:r>
    </w:p>
    <w:p w:rsidR="00452E93" w:rsidRDefault="00452E93" w:rsidP="00452E93">
      <w:pPr>
        <w:pBdr>
          <w:top w:val="single" w:sz="4" w:space="1" w:color="auto"/>
          <w:left w:val="single" w:sz="4" w:space="4" w:color="auto"/>
          <w:bottom w:val="single" w:sz="4" w:space="1" w:color="auto"/>
          <w:right w:val="single" w:sz="4" w:space="4" w:color="auto"/>
        </w:pBdr>
        <w:rPr>
          <w:sz w:val="20"/>
          <w:szCs w:val="20"/>
        </w:rPr>
      </w:pPr>
      <w:r>
        <w:rPr>
          <w:sz w:val="20"/>
          <w:szCs w:val="20"/>
        </w:rPr>
        <w:t>5. Increase number of PHTP students transitioning to or from other health-focused degrees.</w:t>
      </w:r>
    </w:p>
    <w:p w:rsidR="00452E93" w:rsidRDefault="00452E93" w:rsidP="00452E93">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452E93" w:rsidRPr="00120270" w:rsidTr="00F4157F">
        <w:tc>
          <w:tcPr>
            <w:tcW w:w="9576" w:type="dxa"/>
          </w:tcPr>
          <w:p w:rsidR="00452E93" w:rsidRPr="00120270" w:rsidRDefault="00452E93" w:rsidP="00F4157F">
            <w:pPr>
              <w:rPr>
                <w:b/>
                <w:sz w:val="20"/>
                <w:szCs w:val="20"/>
              </w:rPr>
            </w:pPr>
            <w:r w:rsidRPr="00120270">
              <w:rPr>
                <w:b/>
                <w:sz w:val="20"/>
                <w:szCs w:val="20"/>
              </w:rPr>
              <w:t xml:space="preserve">Unit/Program Outcomes/Objectives (1-9): </w:t>
            </w:r>
          </w:p>
        </w:tc>
      </w:tr>
      <w:tr w:rsidR="00452E93" w:rsidRPr="00120270" w:rsidTr="00F4157F">
        <w:tc>
          <w:tcPr>
            <w:tcW w:w="9576" w:type="dxa"/>
          </w:tcPr>
          <w:p w:rsidR="00452E93" w:rsidRPr="00120270" w:rsidRDefault="00452E93" w:rsidP="00F4157F">
            <w:pPr>
              <w:rPr>
                <w:sz w:val="20"/>
                <w:szCs w:val="20"/>
              </w:rPr>
            </w:pPr>
            <w:r w:rsidRPr="00120270">
              <w:rPr>
                <w:b/>
                <w:sz w:val="20"/>
                <w:szCs w:val="20"/>
              </w:rPr>
              <w:t>Outcome/Objective 1</w:t>
            </w:r>
            <w:r w:rsidRPr="00120270">
              <w:rPr>
                <w:sz w:val="20"/>
                <w:szCs w:val="20"/>
              </w:rPr>
              <w:t>:</w:t>
            </w:r>
            <w:r>
              <w:rPr>
                <w:sz w:val="20"/>
                <w:szCs w:val="20"/>
              </w:rPr>
              <w:t xml:space="preserve"> (Program Goals 1-2)</w:t>
            </w:r>
          </w:p>
          <w:p w:rsidR="00452E93" w:rsidRDefault="00452E93" w:rsidP="00F4157F">
            <w:pPr>
              <w:ind w:left="720"/>
              <w:rPr>
                <w:sz w:val="20"/>
                <w:szCs w:val="20"/>
              </w:rPr>
            </w:pPr>
            <w:r>
              <w:rPr>
                <w:sz w:val="20"/>
                <w:szCs w:val="20"/>
              </w:rPr>
              <w:t>AS Level Program Learning Outcomes (as presented for revision July 2011):</w:t>
            </w:r>
          </w:p>
          <w:p w:rsidR="00452E93" w:rsidRPr="002F7D8C" w:rsidRDefault="00452E93" w:rsidP="00F4157F">
            <w:pPr>
              <w:ind w:left="720"/>
              <w:rPr>
                <w:sz w:val="20"/>
                <w:szCs w:val="20"/>
              </w:rPr>
            </w:pPr>
            <w:r w:rsidRPr="002F7D8C">
              <w:rPr>
                <w:sz w:val="20"/>
                <w:szCs w:val="20"/>
              </w:rPr>
              <w:t>1. Describe basic public health concepts and epidemiologic principles.</w:t>
            </w:r>
          </w:p>
          <w:p w:rsidR="00452E93" w:rsidRPr="002F7D8C" w:rsidRDefault="00452E93" w:rsidP="00F4157F">
            <w:pPr>
              <w:ind w:left="720"/>
              <w:rPr>
                <w:sz w:val="20"/>
                <w:szCs w:val="20"/>
              </w:rPr>
            </w:pPr>
            <w:r w:rsidRPr="002F7D8C">
              <w:rPr>
                <w:sz w:val="20"/>
                <w:szCs w:val="20"/>
              </w:rPr>
              <w:t>2. Explain how public health affects individuals, communities, and societies.</w:t>
            </w:r>
          </w:p>
          <w:p w:rsidR="00452E93" w:rsidRPr="002F7D8C" w:rsidRDefault="00452E93" w:rsidP="00F4157F">
            <w:pPr>
              <w:ind w:left="720"/>
              <w:rPr>
                <w:sz w:val="20"/>
                <w:szCs w:val="20"/>
              </w:rPr>
            </w:pPr>
            <w:r w:rsidRPr="002F7D8C">
              <w:rPr>
                <w:sz w:val="20"/>
                <w:szCs w:val="20"/>
              </w:rPr>
              <w:t>3. Describe the most significant public health concerns (including leading causes of morbidity</w:t>
            </w:r>
          </w:p>
          <w:p w:rsidR="00452E93" w:rsidRPr="002F7D8C" w:rsidRDefault="00452E93" w:rsidP="00F4157F">
            <w:pPr>
              <w:ind w:left="720"/>
              <w:rPr>
                <w:sz w:val="20"/>
                <w:szCs w:val="20"/>
              </w:rPr>
            </w:pPr>
            <w:proofErr w:type="gramStart"/>
            <w:r w:rsidRPr="002F7D8C">
              <w:rPr>
                <w:sz w:val="20"/>
                <w:szCs w:val="20"/>
              </w:rPr>
              <w:t>and</w:t>
            </w:r>
            <w:proofErr w:type="gramEnd"/>
            <w:r w:rsidRPr="002F7D8C">
              <w:rPr>
                <w:sz w:val="20"/>
                <w:szCs w:val="20"/>
              </w:rPr>
              <w:t xml:space="preserve"> mortality, and health determinants) for children, families, and adults, and means of control.</w:t>
            </w:r>
          </w:p>
          <w:p w:rsidR="00452E93" w:rsidRPr="002F7D8C" w:rsidRDefault="00452E93" w:rsidP="00F4157F">
            <w:pPr>
              <w:ind w:left="720"/>
              <w:rPr>
                <w:sz w:val="20"/>
                <w:szCs w:val="20"/>
              </w:rPr>
            </w:pPr>
            <w:r w:rsidRPr="002F7D8C">
              <w:rPr>
                <w:sz w:val="20"/>
                <w:szCs w:val="20"/>
              </w:rPr>
              <w:t>4. Explain how local, state, and national governments focus on public health.</w:t>
            </w:r>
          </w:p>
          <w:p w:rsidR="00452E93" w:rsidRPr="00120270" w:rsidRDefault="00452E93" w:rsidP="00F4157F">
            <w:pPr>
              <w:ind w:left="720"/>
              <w:rPr>
                <w:sz w:val="20"/>
                <w:szCs w:val="20"/>
              </w:rPr>
            </w:pPr>
            <w:r w:rsidRPr="002F7D8C">
              <w:rPr>
                <w:sz w:val="20"/>
                <w:szCs w:val="20"/>
              </w:rPr>
              <w:t>5. Demonstrate appropriate technique for cardio-pulmonary resuscitation and rescue breathing.</w:t>
            </w:r>
          </w:p>
          <w:p w:rsidR="00452E93" w:rsidRPr="00120270" w:rsidRDefault="00452E93" w:rsidP="00F4157F">
            <w:pPr>
              <w:rPr>
                <w:sz w:val="20"/>
                <w:szCs w:val="20"/>
              </w:rPr>
            </w:pPr>
          </w:p>
        </w:tc>
      </w:tr>
      <w:tr w:rsidR="00452E93" w:rsidRPr="00120270" w:rsidTr="00F4157F">
        <w:tc>
          <w:tcPr>
            <w:tcW w:w="9576" w:type="dxa"/>
          </w:tcPr>
          <w:p w:rsidR="00452E93" w:rsidRPr="00120270" w:rsidRDefault="00452E93" w:rsidP="00F4157F">
            <w:pPr>
              <w:rPr>
                <w:sz w:val="20"/>
                <w:szCs w:val="20"/>
              </w:rPr>
            </w:pPr>
            <w:r w:rsidRPr="00120270">
              <w:rPr>
                <w:b/>
                <w:sz w:val="20"/>
                <w:szCs w:val="20"/>
              </w:rPr>
              <w:lastRenderedPageBreak/>
              <w:t>Outcome/Objective 2</w:t>
            </w:r>
            <w:r w:rsidRPr="00120270">
              <w:rPr>
                <w:sz w:val="20"/>
                <w:szCs w:val="20"/>
              </w:rPr>
              <w:t>:</w:t>
            </w:r>
            <w:r>
              <w:rPr>
                <w:sz w:val="20"/>
                <w:szCs w:val="20"/>
              </w:rPr>
              <w:t xml:space="preserve"> (Program Goals 1-2)</w:t>
            </w:r>
          </w:p>
          <w:p w:rsidR="00452E93" w:rsidRDefault="00452E93" w:rsidP="00F4157F">
            <w:pPr>
              <w:ind w:left="720"/>
              <w:rPr>
                <w:sz w:val="20"/>
                <w:szCs w:val="20"/>
              </w:rPr>
            </w:pPr>
            <w:r>
              <w:rPr>
                <w:sz w:val="20"/>
                <w:szCs w:val="20"/>
              </w:rPr>
              <w:t>Third-Year Certificate Program Learning Outcomes (as presented for revision July 2011):</w:t>
            </w:r>
          </w:p>
          <w:p w:rsidR="00452E93" w:rsidRPr="002F7D8C" w:rsidRDefault="00452E93" w:rsidP="00F4157F">
            <w:pPr>
              <w:ind w:left="720"/>
              <w:rPr>
                <w:sz w:val="20"/>
                <w:szCs w:val="20"/>
              </w:rPr>
            </w:pPr>
            <w:r w:rsidRPr="002F7D8C">
              <w:rPr>
                <w:sz w:val="20"/>
                <w:szCs w:val="20"/>
              </w:rPr>
              <w:t>1. Explain current health trends using public health concepts and epidemiologic principles.</w:t>
            </w:r>
          </w:p>
          <w:p w:rsidR="00452E93" w:rsidRPr="002F7D8C" w:rsidRDefault="00452E93" w:rsidP="00F4157F">
            <w:pPr>
              <w:ind w:left="720"/>
              <w:rPr>
                <w:sz w:val="20"/>
                <w:szCs w:val="20"/>
              </w:rPr>
            </w:pPr>
            <w:r w:rsidRPr="002F7D8C">
              <w:rPr>
                <w:sz w:val="20"/>
                <w:szCs w:val="20"/>
              </w:rPr>
              <w:t>2. Perform research on issues of public health at the individual, community, or society level.</w:t>
            </w:r>
          </w:p>
          <w:p w:rsidR="00452E93" w:rsidRPr="002F7D8C" w:rsidRDefault="00452E93" w:rsidP="00F4157F">
            <w:pPr>
              <w:ind w:left="720"/>
              <w:rPr>
                <w:sz w:val="20"/>
                <w:szCs w:val="20"/>
              </w:rPr>
            </w:pPr>
            <w:r w:rsidRPr="002F7D8C">
              <w:rPr>
                <w:sz w:val="20"/>
                <w:szCs w:val="20"/>
              </w:rPr>
              <w:t>3. Perform a community diagnosis to identify significant public health concerns for children,</w:t>
            </w:r>
          </w:p>
          <w:p w:rsidR="00452E93" w:rsidRPr="002F7D8C" w:rsidRDefault="00452E93" w:rsidP="00F4157F">
            <w:pPr>
              <w:ind w:left="720"/>
              <w:rPr>
                <w:sz w:val="20"/>
                <w:szCs w:val="20"/>
              </w:rPr>
            </w:pPr>
            <w:proofErr w:type="gramStart"/>
            <w:r w:rsidRPr="002F7D8C">
              <w:rPr>
                <w:sz w:val="20"/>
                <w:szCs w:val="20"/>
              </w:rPr>
              <w:t>families</w:t>
            </w:r>
            <w:proofErr w:type="gramEnd"/>
            <w:r w:rsidRPr="002F7D8C">
              <w:rPr>
                <w:sz w:val="20"/>
                <w:szCs w:val="20"/>
              </w:rPr>
              <w:t>, and adults in the local context.</w:t>
            </w:r>
          </w:p>
          <w:p w:rsidR="00452E93" w:rsidRPr="002F7D8C" w:rsidRDefault="00452E93" w:rsidP="00F4157F">
            <w:pPr>
              <w:ind w:left="720"/>
              <w:rPr>
                <w:sz w:val="20"/>
                <w:szCs w:val="20"/>
              </w:rPr>
            </w:pPr>
            <w:r w:rsidRPr="002F7D8C">
              <w:rPr>
                <w:sz w:val="20"/>
                <w:szCs w:val="20"/>
              </w:rPr>
              <w:t>4. Demonstrate appropriate first aid and techniques used to improve sanitation and hygiene.</w:t>
            </w:r>
          </w:p>
          <w:p w:rsidR="00452E93" w:rsidRPr="002F7D8C" w:rsidRDefault="00452E93" w:rsidP="00F4157F">
            <w:pPr>
              <w:ind w:left="720"/>
              <w:rPr>
                <w:sz w:val="20"/>
                <w:szCs w:val="20"/>
              </w:rPr>
            </w:pPr>
            <w:r w:rsidRPr="002F7D8C">
              <w:rPr>
                <w:sz w:val="20"/>
                <w:szCs w:val="20"/>
              </w:rPr>
              <w:t>5. Complete rotations to gain practical experience with the local, state or national public health</w:t>
            </w:r>
          </w:p>
          <w:p w:rsidR="00452E93" w:rsidRPr="00120270" w:rsidRDefault="00452E93" w:rsidP="00F4157F">
            <w:pPr>
              <w:ind w:left="720"/>
              <w:rPr>
                <w:sz w:val="20"/>
                <w:szCs w:val="20"/>
              </w:rPr>
            </w:pPr>
            <w:proofErr w:type="gramStart"/>
            <w:r w:rsidRPr="002F7D8C">
              <w:rPr>
                <w:sz w:val="20"/>
                <w:szCs w:val="20"/>
              </w:rPr>
              <w:t>workforce</w:t>
            </w:r>
            <w:proofErr w:type="gramEnd"/>
            <w:r w:rsidRPr="002F7D8C">
              <w:rPr>
                <w:sz w:val="20"/>
                <w:szCs w:val="20"/>
              </w:rPr>
              <w:t>.</w:t>
            </w:r>
          </w:p>
          <w:p w:rsidR="00452E93" w:rsidRPr="00120270" w:rsidRDefault="00452E93" w:rsidP="00F4157F">
            <w:pPr>
              <w:ind w:left="720"/>
              <w:rPr>
                <w:sz w:val="20"/>
                <w:szCs w:val="20"/>
              </w:rPr>
            </w:pPr>
          </w:p>
        </w:tc>
      </w:tr>
      <w:tr w:rsidR="00452E93" w:rsidRPr="00120270" w:rsidTr="00F4157F">
        <w:tc>
          <w:tcPr>
            <w:tcW w:w="9576" w:type="dxa"/>
            <w:tcBorders>
              <w:bottom w:val="single" w:sz="4" w:space="0" w:color="auto"/>
            </w:tcBorders>
          </w:tcPr>
          <w:p w:rsidR="00452E93" w:rsidRPr="00120270" w:rsidRDefault="00452E93" w:rsidP="00F4157F">
            <w:pPr>
              <w:rPr>
                <w:sz w:val="20"/>
                <w:szCs w:val="20"/>
              </w:rPr>
            </w:pPr>
            <w:r w:rsidRPr="00120270">
              <w:rPr>
                <w:b/>
                <w:sz w:val="20"/>
                <w:szCs w:val="20"/>
              </w:rPr>
              <w:t>Outcome/Objective 3</w:t>
            </w:r>
            <w:r w:rsidRPr="00120270">
              <w:rPr>
                <w:sz w:val="20"/>
                <w:szCs w:val="20"/>
              </w:rPr>
              <w:t>:</w:t>
            </w:r>
            <w:r>
              <w:rPr>
                <w:sz w:val="20"/>
                <w:szCs w:val="20"/>
              </w:rPr>
              <w:t xml:space="preserve"> (Program Goal 3)</w:t>
            </w:r>
          </w:p>
          <w:p w:rsidR="00452E93" w:rsidRDefault="00452E93" w:rsidP="00F4157F">
            <w:pPr>
              <w:ind w:left="720"/>
              <w:rPr>
                <w:sz w:val="20"/>
                <w:szCs w:val="20"/>
              </w:rPr>
            </w:pPr>
            <w:r w:rsidRPr="002F7D8C">
              <w:rPr>
                <w:sz w:val="20"/>
                <w:szCs w:val="20"/>
              </w:rPr>
              <w:t>1.</w:t>
            </w:r>
            <w:r>
              <w:rPr>
                <w:sz w:val="20"/>
                <w:szCs w:val="20"/>
              </w:rPr>
              <w:t xml:space="preserve"> </w:t>
            </w:r>
            <w:r w:rsidRPr="002F7D8C">
              <w:rPr>
                <w:sz w:val="20"/>
                <w:szCs w:val="20"/>
              </w:rPr>
              <w:t>In</w:t>
            </w:r>
            <w:r>
              <w:rPr>
                <w:sz w:val="20"/>
                <w:szCs w:val="20"/>
              </w:rPr>
              <w:t>crease the number of local public health practitioners engaged in PHTP activities (e.g. guest speaking, student mentorships, job shadowing).</w:t>
            </w:r>
          </w:p>
          <w:p w:rsidR="00452E93" w:rsidRPr="002F7D8C" w:rsidRDefault="00452E93" w:rsidP="00F4157F">
            <w:pPr>
              <w:ind w:left="720"/>
              <w:rPr>
                <w:sz w:val="20"/>
                <w:szCs w:val="20"/>
              </w:rPr>
            </w:pPr>
            <w:r>
              <w:rPr>
                <w:sz w:val="20"/>
                <w:szCs w:val="20"/>
              </w:rPr>
              <w:t xml:space="preserve">2. Increase partnerships with international organizations and groups (e.g. U.S.-embassy or NGO-supported speaker series, Pacific Partnership, </w:t>
            </w:r>
            <w:proofErr w:type="spellStart"/>
            <w:r>
              <w:rPr>
                <w:sz w:val="20"/>
                <w:szCs w:val="20"/>
              </w:rPr>
              <w:t>Sasakawa</w:t>
            </w:r>
            <w:proofErr w:type="spellEnd"/>
            <w:r>
              <w:rPr>
                <w:sz w:val="20"/>
                <w:szCs w:val="20"/>
              </w:rPr>
              <w:t xml:space="preserve"> Peace Foundation programming, scholarship opportunities).</w:t>
            </w:r>
          </w:p>
          <w:p w:rsidR="00452E93" w:rsidRPr="00120270" w:rsidRDefault="00452E93" w:rsidP="00F4157F">
            <w:pPr>
              <w:ind w:left="1440"/>
              <w:rPr>
                <w:sz w:val="20"/>
                <w:szCs w:val="20"/>
              </w:rPr>
            </w:pPr>
          </w:p>
        </w:tc>
      </w:tr>
      <w:tr w:rsidR="00452E93" w:rsidRPr="00120270" w:rsidTr="00F4157F">
        <w:tc>
          <w:tcPr>
            <w:tcW w:w="9576" w:type="dxa"/>
            <w:tcBorders>
              <w:bottom w:val="single" w:sz="4" w:space="0" w:color="auto"/>
            </w:tcBorders>
          </w:tcPr>
          <w:p w:rsidR="00452E93" w:rsidRPr="00120270" w:rsidRDefault="00452E93" w:rsidP="00F4157F">
            <w:pPr>
              <w:rPr>
                <w:sz w:val="20"/>
                <w:szCs w:val="20"/>
              </w:rPr>
            </w:pPr>
            <w:r w:rsidRPr="00120270">
              <w:rPr>
                <w:b/>
                <w:sz w:val="20"/>
                <w:szCs w:val="20"/>
              </w:rPr>
              <w:t>Outcome/Objective 4</w:t>
            </w:r>
            <w:r w:rsidRPr="00120270">
              <w:rPr>
                <w:sz w:val="20"/>
                <w:szCs w:val="20"/>
              </w:rPr>
              <w:t xml:space="preserve">: </w:t>
            </w:r>
            <w:r>
              <w:rPr>
                <w:sz w:val="20"/>
                <w:szCs w:val="20"/>
              </w:rPr>
              <w:t xml:space="preserve"> (Program Goal 4)</w:t>
            </w:r>
          </w:p>
          <w:p w:rsidR="00452E93" w:rsidRPr="00475D94" w:rsidRDefault="00452E93" w:rsidP="00F4157F">
            <w:pPr>
              <w:ind w:left="720"/>
              <w:rPr>
                <w:sz w:val="20"/>
                <w:szCs w:val="20"/>
              </w:rPr>
            </w:pPr>
            <w:r w:rsidRPr="00475D94">
              <w:rPr>
                <w:sz w:val="20"/>
                <w:szCs w:val="20"/>
              </w:rPr>
              <w:t>1.</w:t>
            </w:r>
            <w:r>
              <w:rPr>
                <w:sz w:val="20"/>
                <w:szCs w:val="20"/>
              </w:rPr>
              <w:t xml:space="preserve"> </w:t>
            </w:r>
            <w:r w:rsidRPr="00475D94">
              <w:rPr>
                <w:sz w:val="20"/>
                <w:szCs w:val="20"/>
              </w:rPr>
              <w:t xml:space="preserve">Increase </w:t>
            </w:r>
            <w:r>
              <w:rPr>
                <w:sz w:val="20"/>
                <w:szCs w:val="20"/>
              </w:rPr>
              <w:t xml:space="preserve">the </w:t>
            </w:r>
            <w:r w:rsidRPr="00475D94">
              <w:rPr>
                <w:sz w:val="20"/>
                <w:szCs w:val="20"/>
              </w:rPr>
              <w:t>number of students enrolled in AS and third-year certificate major programs until achieving consistently full enrollment of program courses.</w:t>
            </w:r>
          </w:p>
          <w:p w:rsidR="00452E93" w:rsidRDefault="00452E93" w:rsidP="00F4157F">
            <w:pPr>
              <w:ind w:left="720"/>
              <w:rPr>
                <w:sz w:val="20"/>
                <w:szCs w:val="20"/>
              </w:rPr>
            </w:pPr>
            <w:r>
              <w:rPr>
                <w:sz w:val="20"/>
                <w:szCs w:val="20"/>
              </w:rPr>
              <w:t>2. Increase the percentage of declared majors successfully completing PHTP degree.</w:t>
            </w:r>
          </w:p>
          <w:p w:rsidR="00452E93" w:rsidRDefault="00452E93" w:rsidP="00F4157F">
            <w:pPr>
              <w:rPr>
                <w:sz w:val="20"/>
                <w:szCs w:val="20"/>
              </w:rPr>
            </w:pPr>
            <w:r>
              <w:rPr>
                <w:sz w:val="20"/>
                <w:szCs w:val="20"/>
              </w:rPr>
              <w:pict>
                <v:rect id="_x0000_i1025" style="width:0;height:1.5pt" o:hralign="center" o:hrstd="t" o:hr="t" fillcolor="#a0a0a0" stroked="f"/>
              </w:pict>
            </w:r>
          </w:p>
          <w:p w:rsidR="00452E93" w:rsidRDefault="00452E93" w:rsidP="00F4157F">
            <w:pPr>
              <w:rPr>
                <w:sz w:val="20"/>
                <w:szCs w:val="20"/>
              </w:rPr>
            </w:pPr>
          </w:p>
          <w:p w:rsidR="00452E93" w:rsidRDefault="00452E93" w:rsidP="00F4157F">
            <w:pPr>
              <w:rPr>
                <w:sz w:val="20"/>
                <w:szCs w:val="20"/>
              </w:rPr>
            </w:pPr>
            <w:r>
              <w:rPr>
                <w:b/>
                <w:sz w:val="20"/>
                <w:szCs w:val="20"/>
              </w:rPr>
              <w:t>Outcome/Objective 5</w:t>
            </w:r>
            <w:r>
              <w:rPr>
                <w:sz w:val="20"/>
                <w:szCs w:val="20"/>
              </w:rPr>
              <w:t>: (Program Goal 5)</w:t>
            </w:r>
          </w:p>
          <w:p w:rsidR="00452E93" w:rsidRDefault="00452E93" w:rsidP="00452E93">
            <w:pPr>
              <w:pStyle w:val="ListParagraph"/>
              <w:numPr>
                <w:ilvl w:val="0"/>
                <w:numId w:val="2"/>
              </w:numPr>
              <w:rPr>
                <w:sz w:val="20"/>
                <w:szCs w:val="20"/>
              </w:rPr>
            </w:pPr>
            <w:r w:rsidRPr="00475D94">
              <w:rPr>
                <w:sz w:val="20"/>
                <w:szCs w:val="20"/>
              </w:rPr>
              <w:t>Increase number of PHTP AS graduates continuing onto third-year program, nursing program, or international programs in medical sciences.</w:t>
            </w:r>
          </w:p>
          <w:p w:rsidR="00452E93" w:rsidRPr="00475D94" w:rsidRDefault="00452E93" w:rsidP="00452E93">
            <w:pPr>
              <w:pStyle w:val="ListParagraph"/>
              <w:numPr>
                <w:ilvl w:val="0"/>
                <w:numId w:val="2"/>
              </w:numPr>
              <w:rPr>
                <w:sz w:val="20"/>
                <w:szCs w:val="20"/>
              </w:rPr>
            </w:pPr>
            <w:r>
              <w:rPr>
                <w:sz w:val="20"/>
                <w:szCs w:val="20"/>
              </w:rPr>
              <w:t>Increase number of PHTP third-year certificate students recruited from HCOP, public health, or nursing degree graduate pool.</w:t>
            </w:r>
          </w:p>
          <w:p w:rsidR="00452E93" w:rsidRPr="00120270" w:rsidRDefault="00452E93" w:rsidP="00F4157F">
            <w:pPr>
              <w:ind w:left="720"/>
              <w:rPr>
                <w:sz w:val="20"/>
                <w:szCs w:val="20"/>
              </w:rPr>
            </w:pPr>
          </w:p>
        </w:tc>
      </w:tr>
      <w:tr w:rsidR="00452E93" w:rsidRPr="00120270" w:rsidTr="00F4157F">
        <w:tc>
          <w:tcPr>
            <w:tcW w:w="9576" w:type="dxa"/>
            <w:tcBorders>
              <w:top w:val="single" w:sz="4" w:space="0" w:color="auto"/>
            </w:tcBorders>
          </w:tcPr>
          <w:p w:rsidR="00452E93" w:rsidRPr="00077772" w:rsidRDefault="00452E93" w:rsidP="00F4157F">
            <w:pPr>
              <w:rPr>
                <w:b/>
                <w:sz w:val="20"/>
                <w:szCs w:val="20"/>
              </w:rPr>
            </w:pPr>
            <w:r>
              <w:rPr>
                <w:b/>
                <w:sz w:val="20"/>
                <w:szCs w:val="20"/>
              </w:rPr>
              <w:t>Outcome</w:t>
            </w:r>
            <w:r w:rsidRPr="00077772">
              <w:rPr>
                <w:b/>
                <w:sz w:val="20"/>
                <w:szCs w:val="20"/>
              </w:rPr>
              <w:t xml:space="preserve"> (Instructional) Program Review Improvement Outcome</w:t>
            </w:r>
            <w:r>
              <w:rPr>
                <w:b/>
                <w:sz w:val="20"/>
                <w:szCs w:val="20"/>
              </w:rPr>
              <w:t xml:space="preserve"> (1-10)</w:t>
            </w:r>
            <w:r w:rsidRPr="00077772">
              <w:rPr>
                <w:b/>
                <w:sz w:val="20"/>
                <w:szCs w:val="20"/>
              </w:rPr>
              <w:t>:</w:t>
            </w:r>
          </w:p>
          <w:p w:rsidR="00452E93" w:rsidRPr="007B6D6B" w:rsidRDefault="00452E93" w:rsidP="00F4157F">
            <w:pPr>
              <w:rPr>
                <w:sz w:val="20"/>
                <w:szCs w:val="20"/>
              </w:rPr>
            </w:pPr>
            <w:r>
              <w:rPr>
                <w:sz w:val="20"/>
                <w:szCs w:val="20"/>
              </w:rPr>
              <w:t>In order to measure the progress of PHTP toward these program-level goals, a focus must be placed on constant collection of information.  Regular consultation with student progress, as well as with student and stakeholder satisfaction must be made in order to measure changes from baseline.  In measuring progress towards goals 1-2, student performance and evaluations may be used; progression towards goals 3-5 may be measured through careful recordkeeping and consultation with the Office of Admission and Records.</w:t>
            </w:r>
          </w:p>
          <w:p w:rsidR="00452E93" w:rsidRPr="00120270" w:rsidRDefault="00452E93" w:rsidP="00F4157F">
            <w:pPr>
              <w:rPr>
                <w:b/>
                <w:sz w:val="20"/>
                <w:szCs w:val="20"/>
              </w:rPr>
            </w:pPr>
          </w:p>
        </w:tc>
      </w:tr>
    </w:tbl>
    <w:p w:rsidR="00452E93" w:rsidRDefault="00452E93" w:rsidP="00452E93">
      <w:pPr>
        <w:rPr>
          <w:sz w:val="20"/>
          <w:szCs w:val="20"/>
        </w:rPr>
      </w:pPr>
    </w:p>
    <w:p w:rsidR="00452E93" w:rsidRPr="00F97E49" w:rsidRDefault="00452E93" w:rsidP="00452E93">
      <w:pPr>
        <w:rPr>
          <w:b/>
          <w:sz w:val="20"/>
          <w:szCs w:val="20"/>
        </w:rPr>
      </w:pPr>
      <w:r>
        <w:rPr>
          <w:b/>
          <w:sz w:val="20"/>
          <w:szCs w:val="20"/>
        </w:rPr>
        <w:t xml:space="preserve">1-10 </w:t>
      </w:r>
      <w:r w:rsidRPr="00F97E49">
        <w:rPr>
          <w:b/>
          <w:sz w:val="20"/>
          <w:szCs w:val="20"/>
        </w:rPr>
        <w:t>Endorsed by:</w:t>
      </w:r>
    </w:p>
    <w:tbl>
      <w:tblPr>
        <w:tblW w:w="0" w:type="auto"/>
        <w:tblLook w:val="00A0"/>
      </w:tblPr>
      <w:tblGrid>
        <w:gridCol w:w="3192"/>
        <w:gridCol w:w="3192"/>
        <w:gridCol w:w="3192"/>
      </w:tblGrid>
      <w:tr w:rsidR="00452E93" w:rsidRPr="005727D1" w:rsidTr="00F4157F">
        <w:tc>
          <w:tcPr>
            <w:tcW w:w="3192" w:type="dxa"/>
            <w:tcBorders>
              <w:bottom w:val="single" w:sz="4" w:space="0" w:color="auto"/>
            </w:tcBorders>
          </w:tcPr>
          <w:p w:rsidR="00452E93" w:rsidRPr="005727D1" w:rsidRDefault="00452E93" w:rsidP="00F4157F">
            <w:pPr>
              <w:rPr>
                <w:sz w:val="20"/>
                <w:szCs w:val="20"/>
              </w:rPr>
            </w:pPr>
          </w:p>
          <w:p w:rsidR="00452E93" w:rsidRPr="005727D1" w:rsidRDefault="00452E93" w:rsidP="00F4157F">
            <w:pPr>
              <w:rPr>
                <w:sz w:val="20"/>
                <w:szCs w:val="20"/>
              </w:rPr>
            </w:pPr>
          </w:p>
        </w:tc>
        <w:tc>
          <w:tcPr>
            <w:tcW w:w="3192" w:type="dxa"/>
            <w:tcBorders>
              <w:bottom w:val="single" w:sz="4" w:space="0" w:color="auto"/>
            </w:tcBorders>
          </w:tcPr>
          <w:p w:rsidR="00452E93" w:rsidRPr="005727D1" w:rsidRDefault="00452E93" w:rsidP="00F4157F">
            <w:pPr>
              <w:rPr>
                <w:sz w:val="20"/>
                <w:szCs w:val="20"/>
              </w:rPr>
            </w:pPr>
          </w:p>
        </w:tc>
        <w:tc>
          <w:tcPr>
            <w:tcW w:w="3192" w:type="dxa"/>
            <w:tcBorders>
              <w:bottom w:val="single" w:sz="4" w:space="0" w:color="auto"/>
            </w:tcBorders>
          </w:tcPr>
          <w:p w:rsidR="00452E93" w:rsidRPr="005727D1" w:rsidRDefault="00452E93" w:rsidP="00F4157F">
            <w:pPr>
              <w:rPr>
                <w:sz w:val="20"/>
                <w:szCs w:val="20"/>
              </w:rPr>
            </w:pPr>
          </w:p>
        </w:tc>
      </w:tr>
      <w:tr w:rsidR="00452E93" w:rsidRPr="005727D1" w:rsidTr="00F4157F">
        <w:tc>
          <w:tcPr>
            <w:tcW w:w="3192" w:type="dxa"/>
            <w:tcBorders>
              <w:top w:val="single" w:sz="4" w:space="0" w:color="auto"/>
            </w:tcBorders>
          </w:tcPr>
          <w:p w:rsidR="00452E93" w:rsidRPr="005727D1" w:rsidRDefault="00452E93" w:rsidP="00F4157F">
            <w:pPr>
              <w:rPr>
                <w:sz w:val="20"/>
                <w:szCs w:val="20"/>
              </w:rPr>
            </w:pPr>
            <w:r w:rsidRPr="005727D1">
              <w:rPr>
                <w:sz w:val="20"/>
                <w:szCs w:val="20"/>
              </w:rPr>
              <w:t>Supervisor (name)</w:t>
            </w:r>
          </w:p>
        </w:tc>
        <w:tc>
          <w:tcPr>
            <w:tcW w:w="3192" w:type="dxa"/>
            <w:tcBorders>
              <w:top w:val="single" w:sz="4" w:space="0" w:color="auto"/>
            </w:tcBorders>
          </w:tcPr>
          <w:p w:rsidR="00452E93" w:rsidRPr="005727D1" w:rsidRDefault="00452E93" w:rsidP="00F4157F">
            <w:pPr>
              <w:rPr>
                <w:sz w:val="20"/>
                <w:szCs w:val="20"/>
              </w:rPr>
            </w:pPr>
            <w:r w:rsidRPr="005727D1">
              <w:rPr>
                <w:sz w:val="20"/>
                <w:szCs w:val="20"/>
              </w:rPr>
              <w:t>Title</w:t>
            </w:r>
          </w:p>
        </w:tc>
        <w:tc>
          <w:tcPr>
            <w:tcW w:w="3192" w:type="dxa"/>
            <w:tcBorders>
              <w:top w:val="single" w:sz="4" w:space="0" w:color="auto"/>
            </w:tcBorders>
          </w:tcPr>
          <w:p w:rsidR="00452E93" w:rsidRPr="005727D1" w:rsidRDefault="00452E93" w:rsidP="00F4157F">
            <w:pPr>
              <w:rPr>
                <w:sz w:val="20"/>
                <w:szCs w:val="20"/>
              </w:rPr>
            </w:pPr>
            <w:r w:rsidRPr="005727D1">
              <w:rPr>
                <w:sz w:val="20"/>
                <w:szCs w:val="20"/>
              </w:rPr>
              <w:t>Date</w:t>
            </w:r>
          </w:p>
        </w:tc>
      </w:tr>
      <w:tr w:rsidR="00452E93" w:rsidRPr="005727D1" w:rsidTr="00F4157F">
        <w:tc>
          <w:tcPr>
            <w:tcW w:w="3192" w:type="dxa"/>
            <w:tcBorders>
              <w:bottom w:val="single" w:sz="4" w:space="0" w:color="auto"/>
            </w:tcBorders>
          </w:tcPr>
          <w:p w:rsidR="00452E93" w:rsidRPr="005727D1" w:rsidRDefault="00452E93" w:rsidP="00F4157F">
            <w:pPr>
              <w:rPr>
                <w:sz w:val="20"/>
                <w:szCs w:val="20"/>
              </w:rPr>
            </w:pPr>
          </w:p>
          <w:p w:rsidR="00452E93" w:rsidRPr="005727D1" w:rsidRDefault="00452E93" w:rsidP="00F4157F">
            <w:pPr>
              <w:rPr>
                <w:sz w:val="20"/>
                <w:szCs w:val="20"/>
              </w:rPr>
            </w:pPr>
          </w:p>
        </w:tc>
        <w:tc>
          <w:tcPr>
            <w:tcW w:w="3192" w:type="dxa"/>
            <w:tcBorders>
              <w:bottom w:val="single" w:sz="4" w:space="0" w:color="auto"/>
            </w:tcBorders>
          </w:tcPr>
          <w:p w:rsidR="00452E93" w:rsidRPr="005727D1" w:rsidRDefault="00452E93" w:rsidP="00F4157F">
            <w:pPr>
              <w:rPr>
                <w:sz w:val="20"/>
                <w:szCs w:val="20"/>
              </w:rPr>
            </w:pPr>
          </w:p>
        </w:tc>
        <w:tc>
          <w:tcPr>
            <w:tcW w:w="3192" w:type="dxa"/>
          </w:tcPr>
          <w:p w:rsidR="00452E93" w:rsidRPr="005727D1" w:rsidRDefault="00452E93" w:rsidP="00F4157F">
            <w:pPr>
              <w:rPr>
                <w:sz w:val="20"/>
                <w:szCs w:val="20"/>
              </w:rPr>
            </w:pPr>
          </w:p>
        </w:tc>
      </w:tr>
      <w:tr w:rsidR="00452E93" w:rsidRPr="005727D1" w:rsidTr="00F4157F">
        <w:tc>
          <w:tcPr>
            <w:tcW w:w="3192" w:type="dxa"/>
            <w:tcBorders>
              <w:top w:val="single" w:sz="4" w:space="0" w:color="auto"/>
            </w:tcBorders>
          </w:tcPr>
          <w:p w:rsidR="00452E93" w:rsidRPr="005727D1" w:rsidRDefault="00452E93" w:rsidP="00F4157F">
            <w:pPr>
              <w:rPr>
                <w:sz w:val="20"/>
                <w:szCs w:val="20"/>
              </w:rPr>
            </w:pPr>
            <w:r w:rsidRPr="005727D1">
              <w:rPr>
                <w:sz w:val="20"/>
                <w:szCs w:val="20"/>
              </w:rPr>
              <w:t xml:space="preserve">Assessment committee </w:t>
            </w:r>
          </w:p>
        </w:tc>
        <w:tc>
          <w:tcPr>
            <w:tcW w:w="3192" w:type="dxa"/>
            <w:tcBorders>
              <w:top w:val="single" w:sz="4" w:space="0" w:color="auto"/>
            </w:tcBorders>
          </w:tcPr>
          <w:p w:rsidR="00452E93" w:rsidRPr="005727D1" w:rsidRDefault="00452E93" w:rsidP="00F4157F">
            <w:pPr>
              <w:rPr>
                <w:sz w:val="20"/>
                <w:szCs w:val="20"/>
              </w:rPr>
            </w:pPr>
            <w:r w:rsidRPr="005727D1">
              <w:rPr>
                <w:sz w:val="20"/>
                <w:szCs w:val="20"/>
              </w:rPr>
              <w:t>Date</w:t>
            </w:r>
          </w:p>
        </w:tc>
        <w:tc>
          <w:tcPr>
            <w:tcW w:w="3192" w:type="dxa"/>
          </w:tcPr>
          <w:p w:rsidR="00452E93" w:rsidRPr="005727D1" w:rsidRDefault="00452E93" w:rsidP="00F4157F">
            <w:pPr>
              <w:rPr>
                <w:sz w:val="20"/>
                <w:szCs w:val="20"/>
              </w:rPr>
            </w:pPr>
          </w:p>
        </w:tc>
      </w:tr>
      <w:tr w:rsidR="00452E93" w:rsidRPr="005727D1" w:rsidTr="00F4157F">
        <w:tc>
          <w:tcPr>
            <w:tcW w:w="3192" w:type="dxa"/>
            <w:tcBorders>
              <w:bottom w:val="single" w:sz="4" w:space="0" w:color="auto"/>
            </w:tcBorders>
          </w:tcPr>
          <w:p w:rsidR="00452E93" w:rsidRPr="005727D1" w:rsidRDefault="00452E93" w:rsidP="00F4157F">
            <w:pPr>
              <w:rPr>
                <w:sz w:val="20"/>
                <w:szCs w:val="20"/>
              </w:rPr>
            </w:pPr>
          </w:p>
          <w:p w:rsidR="00452E93" w:rsidRPr="005727D1" w:rsidRDefault="00452E93" w:rsidP="00F4157F">
            <w:pPr>
              <w:rPr>
                <w:sz w:val="20"/>
                <w:szCs w:val="20"/>
              </w:rPr>
            </w:pPr>
          </w:p>
        </w:tc>
        <w:tc>
          <w:tcPr>
            <w:tcW w:w="3192" w:type="dxa"/>
            <w:tcBorders>
              <w:bottom w:val="single" w:sz="4" w:space="0" w:color="auto"/>
            </w:tcBorders>
          </w:tcPr>
          <w:p w:rsidR="00452E93" w:rsidRPr="005727D1" w:rsidRDefault="00452E93" w:rsidP="00F4157F">
            <w:pPr>
              <w:rPr>
                <w:sz w:val="20"/>
                <w:szCs w:val="20"/>
              </w:rPr>
            </w:pPr>
          </w:p>
        </w:tc>
        <w:tc>
          <w:tcPr>
            <w:tcW w:w="3192" w:type="dxa"/>
          </w:tcPr>
          <w:p w:rsidR="00452E93" w:rsidRPr="005727D1" w:rsidRDefault="00452E93" w:rsidP="00F4157F">
            <w:pPr>
              <w:rPr>
                <w:sz w:val="20"/>
                <w:szCs w:val="20"/>
              </w:rPr>
            </w:pPr>
          </w:p>
        </w:tc>
      </w:tr>
      <w:tr w:rsidR="00452E93" w:rsidRPr="005727D1" w:rsidTr="00F4157F">
        <w:tc>
          <w:tcPr>
            <w:tcW w:w="3192" w:type="dxa"/>
            <w:tcBorders>
              <w:top w:val="single" w:sz="4" w:space="0" w:color="auto"/>
            </w:tcBorders>
          </w:tcPr>
          <w:p w:rsidR="00452E93" w:rsidRPr="005727D1" w:rsidRDefault="00452E93" w:rsidP="00F4157F">
            <w:pPr>
              <w:rPr>
                <w:sz w:val="20"/>
                <w:szCs w:val="20"/>
              </w:rPr>
            </w:pPr>
            <w:r w:rsidRPr="005727D1">
              <w:rPr>
                <w:sz w:val="20"/>
                <w:szCs w:val="20"/>
              </w:rPr>
              <w:t>Committee with oversight responsibility</w:t>
            </w:r>
          </w:p>
        </w:tc>
        <w:tc>
          <w:tcPr>
            <w:tcW w:w="3192" w:type="dxa"/>
            <w:tcBorders>
              <w:top w:val="single" w:sz="4" w:space="0" w:color="auto"/>
            </w:tcBorders>
          </w:tcPr>
          <w:p w:rsidR="00452E93" w:rsidRPr="005727D1" w:rsidRDefault="00452E93" w:rsidP="00F4157F">
            <w:pPr>
              <w:rPr>
                <w:sz w:val="20"/>
                <w:szCs w:val="20"/>
              </w:rPr>
            </w:pPr>
            <w:r w:rsidRPr="005727D1">
              <w:rPr>
                <w:sz w:val="20"/>
                <w:szCs w:val="20"/>
              </w:rPr>
              <w:t>Date</w:t>
            </w:r>
          </w:p>
        </w:tc>
        <w:tc>
          <w:tcPr>
            <w:tcW w:w="3192" w:type="dxa"/>
          </w:tcPr>
          <w:p w:rsidR="00452E93" w:rsidRPr="005727D1" w:rsidRDefault="00452E93" w:rsidP="00F4157F">
            <w:pPr>
              <w:rPr>
                <w:sz w:val="20"/>
                <w:szCs w:val="20"/>
              </w:rPr>
            </w:pPr>
          </w:p>
        </w:tc>
      </w:tr>
      <w:tr w:rsidR="00452E93" w:rsidRPr="005727D1" w:rsidTr="00F4157F">
        <w:tc>
          <w:tcPr>
            <w:tcW w:w="3192" w:type="dxa"/>
          </w:tcPr>
          <w:p w:rsidR="00452E93" w:rsidRPr="005727D1" w:rsidRDefault="00452E93" w:rsidP="00F4157F">
            <w:pPr>
              <w:rPr>
                <w:sz w:val="20"/>
                <w:szCs w:val="20"/>
              </w:rPr>
            </w:pPr>
          </w:p>
          <w:p w:rsidR="00452E93" w:rsidRPr="005727D1" w:rsidRDefault="00452E93" w:rsidP="00F4157F">
            <w:pPr>
              <w:rPr>
                <w:b/>
                <w:sz w:val="20"/>
                <w:szCs w:val="20"/>
              </w:rPr>
            </w:pPr>
            <w:r w:rsidRPr="005727D1">
              <w:rPr>
                <w:b/>
                <w:sz w:val="20"/>
                <w:szCs w:val="20"/>
              </w:rPr>
              <w:t>Approved by:</w:t>
            </w:r>
          </w:p>
        </w:tc>
        <w:tc>
          <w:tcPr>
            <w:tcW w:w="3192" w:type="dxa"/>
          </w:tcPr>
          <w:p w:rsidR="00452E93" w:rsidRPr="005727D1" w:rsidRDefault="00452E93" w:rsidP="00F4157F">
            <w:pPr>
              <w:rPr>
                <w:sz w:val="20"/>
                <w:szCs w:val="20"/>
              </w:rPr>
            </w:pPr>
          </w:p>
        </w:tc>
        <w:tc>
          <w:tcPr>
            <w:tcW w:w="3192" w:type="dxa"/>
          </w:tcPr>
          <w:p w:rsidR="00452E93" w:rsidRPr="005727D1" w:rsidRDefault="00452E93" w:rsidP="00F4157F">
            <w:pPr>
              <w:rPr>
                <w:sz w:val="20"/>
                <w:szCs w:val="20"/>
              </w:rPr>
            </w:pPr>
          </w:p>
        </w:tc>
      </w:tr>
      <w:tr w:rsidR="00452E93" w:rsidRPr="005727D1" w:rsidTr="00F4157F">
        <w:tc>
          <w:tcPr>
            <w:tcW w:w="3192" w:type="dxa"/>
            <w:tcBorders>
              <w:bottom w:val="single" w:sz="4" w:space="0" w:color="auto"/>
            </w:tcBorders>
          </w:tcPr>
          <w:p w:rsidR="00452E93" w:rsidRPr="005727D1" w:rsidRDefault="00452E93" w:rsidP="00F4157F">
            <w:pPr>
              <w:rPr>
                <w:sz w:val="20"/>
                <w:szCs w:val="20"/>
              </w:rPr>
            </w:pPr>
          </w:p>
          <w:p w:rsidR="00452E93" w:rsidRPr="005727D1" w:rsidRDefault="00452E93" w:rsidP="00F4157F">
            <w:pPr>
              <w:rPr>
                <w:sz w:val="20"/>
                <w:szCs w:val="20"/>
              </w:rPr>
            </w:pPr>
          </w:p>
        </w:tc>
        <w:tc>
          <w:tcPr>
            <w:tcW w:w="3192" w:type="dxa"/>
            <w:tcBorders>
              <w:bottom w:val="single" w:sz="4" w:space="0" w:color="auto"/>
            </w:tcBorders>
          </w:tcPr>
          <w:p w:rsidR="00452E93" w:rsidRPr="005727D1" w:rsidRDefault="00452E93" w:rsidP="00F4157F">
            <w:pPr>
              <w:rPr>
                <w:sz w:val="20"/>
                <w:szCs w:val="20"/>
              </w:rPr>
            </w:pPr>
          </w:p>
        </w:tc>
        <w:tc>
          <w:tcPr>
            <w:tcW w:w="3192" w:type="dxa"/>
          </w:tcPr>
          <w:p w:rsidR="00452E93" w:rsidRPr="005727D1" w:rsidRDefault="00452E93" w:rsidP="00F4157F">
            <w:pPr>
              <w:rPr>
                <w:sz w:val="20"/>
                <w:szCs w:val="20"/>
              </w:rPr>
            </w:pPr>
          </w:p>
        </w:tc>
      </w:tr>
      <w:tr w:rsidR="00452E93" w:rsidRPr="005727D1" w:rsidTr="00F4157F">
        <w:tc>
          <w:tcPr>
            <w:tcW w:w="3192" w:type="dxa"/>
            <w:tcBorders>
              <w:top w:val="single" w:sz="4" w:space="0" w:color="auto"/>
            </w:tcBorders>
          </w:tcPr>
          <w:p w:rsidR="00452E93" w:rsidRPr="005727D1" w:rsidRDefault="00452E93" w:rsidP="00F4157F">
            <w:pPr>
              <w:rPr>
                <w:sz w:val="20"/>
                <w:szCs w:val="20"/>
              </w:rPr>
            </w:pPr>
            <w:r w:rsidRPr="005727D1">
              <w:rPr>
                <w:sz w:val="20"/>
                <w:szCs w:val="20"/>
              </w:rPr>
              <w:t>President</w:t>
            </w:r>
          </w:p>
        </w:tc>
        <w:tc>
          <w:tcPr>
            <w:tcW w:w="3192" w:type="dxa"/>
            <w:tcBorders>
              <w:top w:val="single" w:sz="4" w:space="0" w:color="auto"/>
            </w:tcBorders>
          </w:tcPr>
          <w:p w:rsidR="00452E93" w:rsidRPr="005727D1" w:rsidRDefault="00452E93" w:rsidP="00F4157F">
            <w:pPr>
              <w:rPr>
                <w:sz w:val="20"/>
                <w:szCs w:val="20"/>
              </w:rPr>
            </w:pPr>
            <w:r w:rsidRPr="005727D1">
              <w:rPr>
                <w:sz w:val="20"/>
                <w:szCs w:val="20"/>
              </w:rPr>
              <w:t>Date</w:t>
            </w:r>
          </w:p>
        </w:tc>
        <w:tc>
          <w:tcPr>
            <w:tcW w:w="3192" w:type="dxa"/>
          </w:tcPr>
          <w:p w:rsidR="00452E93" w:rsidRPr="005727D1" w:rsidRDefault="00452E93" w:rsidP="00F4157F">
            <w:pPr>
              <w:rPr>
                <w:sz w:val="20"/>
                <w:szCs w:val="20"/>
              </w:rPr>
            </w:pPr>
          </w:p>
        </w:tc>
      </w:tr>
    </w:tbl>
    <w:p w:rsidR="00452E93" w:rsidRDefault="00452E93" w:rsidP="00452E93">
      <w:pPr>
        <w:sectPr w:rsidR="00452E93" w:rsidSect="008727C0">
          <w:pgSz w:w="12240" w:h="15840"/>
          <w:pgMar w:top="1008" w:right="1440" w:bottom="1008" w:left="1440" w:header="720" w:footer="720" w:gutter="0"/>
          <w:cols w:space="720"/>
          <w:rtlGutter/>
          <w:docGrid w:linePitch="360"/>
        </w:sectPr>
      </w:pPr>
    </w:p>
    <w:p w:rsidR="007E1616" w:rsidRDefault="007E1616" w:rsidP="00452E93"/>
    <w:sectPr w:rsidR="007E1616" w:rsidSect="007E161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16B60"/>
    <w:multiLevelType w:val="hybridMultilevel"/>
    <w:tmpl w:val="5A8AF1CA"/>
    <w:lvl w:ilvl="0" w:tplc="745EB6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FCD253B"/>
    <w:multiLevelType w:val="hybridMultilevel"/>
    <w:tmpl w:val="4AB0CF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52E93"/>
    <w:rsid w:val="00452E93"/>
    <w:rsid w:val="007E16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E9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9"/>
    <w:qFormat/>
    <w:rsid w:val="00452E93"/>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452E93"/>
    <w:rPr>
      <w:rFonts w:ascii="Arial" w:eastAsia="Times New Roman" w:hAnsi="Arial" w:cs="Arial"/>
      <w:b/>
      <w:bCs/>
      <w:i/>
      <w:iCs/>
      <w:sz w:val="28"/>
      <w:szCs w:val="28"/>
    </w:rPr>
  </w:style>
  <w:style w:type="paragraph" w:styleId="ListParagraph">
    <w:name w:val="List Paragraph"/>
    <w:basedOn w:val="Normal"/>
    <w:uiPriority w:val="34"/>
    <w:qFormat/>
    <w:rsid w:val="00452E9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872</Words>
  <Characters>4973</Characters>
  <Application>Microsoft Office Word</Application>
  <DocSecurity>0</DocSecurity>
  <Lines>41</Lines>
  <Paragraphs>11</Paragraphs>
  <ScaleCrop>false</ScaleCrop>
  <Company>Microsoft</Company>
  <LinksUpToDate>false</LinksUpToDate>
  <CharactersWithSpaces>5834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Pedneau</dc:creator>
  <cp:lastModifiedBy>Emily Pedneau</cp:lastModifiedBy>
  <cp:revision>1</cp:revision>
  <dcterms:created xsi:type="dcterms:W3CDTF">2011-08-09T00:37:00Z</dcterms:created>
  <dcterms:modified xsi:type="dcterms:W3CDTF">2011-08-09T00:39:00Z</dcterms:modified>
</cp:coreProperties>
</file>