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C2" w:rsidRPr="009F29FB" w:rsidRDefault="002019C2" w:rsidP="002019C2">
      <w:pPr>
        <w:jc w:val="center"/>
        <w:rPr>
          <w:rFonts w:ascii="Cambria" w:hAnsi="Cambria"/>
          <w:b/>
          <w:sz w:val="22"/>
          <w:szCs w:val="22"/>
        </w:rPr>
      </w:pPr>
      <w:r w:rsidRPr="009F29FB">
        <w:rPr>
          <w:rFonts w:ascii="Cambria" w:hAnsi="Cambria"/>
          <w:b/>
          <w:sz w:val="22"/>
          <w:szCs w:val="22"/>
        </w:rPr>
        <w:t>College of Micronesia – FSM</w:t>
      </w:r>
    </w:p>
    <w:p w:rsidR="002019C2" w:rsidRPr="009F29FB" w:rsidRDefault="002019C2" w:rsidP="002019C2">
      <w:pPr>
        <w:jc w:val="center"/>
        <w:rPr>
          <w:rFonts w:ascii="Cambria" w:hAnsi="Cambria"/>
          <w:b/>
          <w:sz w:val="22"/>
          <w:szCs w:val="22"/>
        </w:rPr>
      </w:pPr>
      <w:r w:rsidRPr="009F29FB">
        <w:rPr>
          <w:rFonts w:ascii="Cambria" w:hAnsi="Cambria"/>
          <w:b/>
          <w:sz w:val="22"/>
          <w:szCs w:val="22"/>
        </w:rPr>
        <w:t>Committee (Working Group)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2019C2" w:rsidRPr="009F29FB" w:rsidTr="00CC2A0D">
        <w:tc>
          <w:tcPr>
            <w:tcW w:w="3355" w:type="dxa"/>
          </w:tcPr>
          <w:p w:rsidR="002019C2" w:rsidRPr="009F29FB" w:rsidRDefault="002019C2" w:rsidP="00CC2A0D">
            <w:pPr>
              <w:rPr>
                <w:rFonts w:ascii="Cambria" w:hAnsi="Cambria"/>
                <w:b/>
                <w:sz w:val="22"/>
                <w:szCs w:val="22"/>
              </w:rPr>
            </w:pPr>
            <w:r w:rsidRPr="009F29FB">
              <w:rPr>
                <w:rFonts w:ascii="Cambria" w:hAnsi="Cambria"/>
                <w:b/>
                <w:sz w:val="22"/>
                <w:szCs w:val="22"/>
              </w:rPr>
              <w:t>Committee or Working Group:</w:t>
            </w:r>
          </w:p>
        </w:tc>
        <w:tc>
          <w:tcPr>
            <w:tcW w:w="6235" w:type="dxa"/>
            <w:vAlign w:val="bottom"/>
          </w:tcPr>
          <w:p w:rsidR="002019C2" w:rsidRPr="009F29FB" w:rsidRDefault="002019C2" w:rsidP="00CC2A0D">
            <w:pPr>
              <w:tabs>
                <w:tab w:val="right" w:leader="dot" w:pos="3917"/>
              </w:tabs>
              <w:rPr>
                <w:rFonts w:ascii="Cambria" w:hAnsi="Cambria"/>
                <w:sz w:val="22"/>
                <w:szCs w:val="22"/>
              </w:rPr>
            </w:pPr>
            <w:r w:rsidRPr="009F29FB">
              <w:rPr>
                <w:rFonts w:ascii="Cambria" w:hAnsi="Cambria"/>
                <w:sz w:val="22"/>
                <w:szCs w:val="22"/>
              </w:rPr>
              <w:t xml:space="preserve">Management Team </w:t>
            </w:r>
            <w:r w:rsidR="00C26E83">
              <w:rPr>
                <w:rFonts w:ascii="Cambria" w:hAnsi="Cambria"/>
                <w:sz w:val="22"/>
                <w:szCs w:val="22"/>
              </w:rPr>
              <w:t>(Special Meeting)</w:t>
            </w:r>
          </w:p>
        </w:tc>
      </w:tr>
    </w:tbl>
    <w:p w:rsidR="002019C2" w:rsidRPr="009F29FB" w:rsidRDefault="002019C2" w:rsidP="002019C2">
      <w:pPr>
        <w:rPr>
          <w:rFonts w:ascii="Cambria" w:hAnsi="Cambria"/>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209"/>
        <w:gridCol w:w="3194"/>
      </w:tblGrid>
      <w:tr w:rsidR="002019C2" w:rsidRPr="009F29FB" w:rsidTr="00CC2A0D">
        <w:trPr>
          <w:trHeight w:val="305"/>
        </w:trPr>
        <w:tc>
          <w:tcPr>
            <w:tcW w:w="3185" w:type="dxa"/>
          </w:tcPr>
          <w:p w:rsidR="002019C2" w:rsidRPr="009F29FB" w:rsidRDefault="002019C2" w:rsidP="002019C2">
            <w:pPr>
              <w:rPr>
                <w:rFonts w:ascii="Cambria" w:hAnsi="Cambria"/>
                <w:b/>
                <w:sz w:val="22"/>
                <w:szCs w:val="22"/>
              </w:rPr>
            </w:pPr>
            <w:r w:rsidRPr="009F29FB">
              <w:rPr>
                <w:rFonts w:ascii="Cambria" w:hAnsi="Cambria"/>
                <w:b/>
                <w:sz w:val="22"/>
                <w:szCs w:val="22"/>
              </w:rPr>
              <w:t xml:space="preserve">Date: </w:t>
            </w:r>
            <w:r>
              <w:rPr>
                <w:rFonts w:ascii="Cambria" w:hAnsi="Cambria"/>
                <w:b/>
                <w:sz w:val="22"/>
                <w:szCs w:val="22"/>
              </w:rPr>
              <w:t xml:space="preserve"> </w:t>
            </w:r>
          </w:p>
        </w:tc>
        <w:tc>
          <w:tcPr>
            <w:tcW w:w="3209" w:type="dxa"/>
          </w:tcPr>
          <w:p w:rsidR="002019C2" w:rsidRPr="009F29FB" w:rsidRDefault="002019C2" w:rsidP="00CC2A0D">
            <w:pPr>
              <w:rPr>
                <w:rFonts w:ascii="Cambria" w:hAnsi="Cambria"/>
                <w:b/>
                <w:sz w:val="22"/>
                <w:szCs w:val="22"/>
              </w:rPr>
            </w:pPr>
            <w:r w:rsidRPr="009F29FB">
              <w:rPr>
                <w:rFonts w:ascii="Cambria" w:hAnsi="Cambria"/>
                <w:b/>
                <w:sz w:val="22"/>
                <w:szCs w:val="22"/>
              </w:rPr>
              <w:t>Time:</w:t>
            </w:r>
            <w:r>
              <w:rPr>
                <w:rFonts w:ascii="Cambria" w:hAnsi="Cambria"/>
                <w:sz w:val="22"/>
                <w:szCs w:val="22"/>
              </w:rPr>
              <w:t xml:space="preserve"> </w:t>
            </w:r>
          </w:p>
        </w:tc>
        <w:tc>
          <w:tcPr>
            <w:tcW w:w="3194" w:type="dxa"/>
          </w:tcPr>
          <w:p w:rsidR="002019C2" w:rsidRPr="009F29FB" w:rsidRDefault="002019C2" w:rsidP="00CC2A0D">
            <w:pPr>
              <w:rPr>
                <w:rFonts w:ascii="Cambria" w:hAnsi="Cambria"/>
                <w:b/>
                <w:sz w:val="22"/>
                <w:szCs w:val="22"/>
              </w:rPr>
            </w:pPr>
            <w:r w:rsidRPr="009F29FB">
              <w:rPr>
                <w:rFonts w:ascii="Cambria" w:hAnsi="Cambria"/>
                <w:b/>
                <w:sz w:val="22"/>
                <w:szCs w:val="22"/>
              </w:rPr>
              <w:t>Location:</w:t>
            </w:r>
            <w:r>
              <w:rPr>
                <w:rFonts w:ascii="Cambria" w:hAnsi="Cambria"/>
                <w:b/>
                <w:sz w:val="22"/>
                <w:szCs w:val="22"/>
              </w:rPr>
              <w:t xml:space="preserve">             </w:t>
            </w:r>
          </w:p>
        </w:tc>
      </w:tr>
      <w:tr w:rsidR="002019C2" w:rsidRPr="009F29FB" w:rsidTr="00CC2A0D">
        <w:trPr>
          <w:trHeight w:val="287"/>
        </w:trPr>
        <w:tc>
          <w:tcPr>
            <w:tcW w:w="3185" w:type="dxa"/>
          </w:tcPr>
          <w:p w:rsidR="002019C2" w:rsidRPr="009F29FB" w:rsidRDefault="002019C2" w:rsidP="00CC2A0D">
            <w:pPr>
              <w:rPr>
                <w:rFonts w:ascii="Cambria" w:hAnsi="Cambria"/>
                <w:sz w:val="22"/>
                <w:szCs w:val="22"/>
              </w:rPr>
            </w:pPr>
            <w:r>
              <w:rPr>
                <w:rFonts w:ascii="Cambria" w:hAnsi="Cambria"/>
                <w:sz w:val="22"/>
                <w:szCs w:val="22"/>
              </w:rPr>
              <w:t>October 1, 2015</w:t>
            </w:r>
          </w:p>
        </w:tc>
        <w:tc>
          <w:tcPr>
            <w:tcW w:w="3209" w:type="dxa"/>
          </w:tcPr>
          <w:p w:rsidR="002019C2" w:rsidRPr="009F29FB" w:rsidRDefault="00C61B31" w:rsidP="00CC2A0D">
            <w:pPr>
              <w:rPr>
                <w:rFonts w:ascii="Cambria" w:hAnsi="Cambria"/>
                <w:sz w:val="22"/>
                <w:szCs w:val="22"/>
              </w:rPr>
            </w:pPr>
            <w:r>
              <w:rPr>
                <w:rFonts w:ascii="Cambria" w:hAnsi="Cambria"/>
                <w:sz w:val="22"/>
                <w:szCs w:val="22"/>
              </w:rPr>
              <w:t>3:00 PM</w:t>
            </w:r>
          </w:p>
        </w:tc>
        <w:tc>
          <w:tcPr>
            <w:tcW w:w="3194" w:type="dxa"/>
          </w:tcPr>
          <w:p w:rsidR="002019C2" w:rsidRPr="009F29FB" w:rsidRDefault="00A05272" w:rsidP="00CC2A0D">
            <w:pPr>
              <w:rPr>
                <w:rFonts w:ascii="Cambria" w:hAnsi="Cambria"/>
                <w:sz w:val="22"/>
                <w:szCs w:val="22"/>
              </w:rPr>
            </w:pPr>
            <w:r>
              <w:rPr>
                <w:rFonts w:ascii="Cambria" w:hAnsi="Cambria"/>
                <w:sz w:val="22"/>
                <w:szCs w:val="22"/>
              </w:rPr>
              <w:t>Board Conference Room</w:t>
            </w:r>
          </w:p>
        </w:tc>
      </w:tr>
    </w:tbl>
    <w:p w:rsidR="002019C2" w:rsidRPr="009F29FB" w:rsidRDefault="002019C2" w:rsidP="002019C2">
      <w:pPr>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360"/>
        <w:gridCol w:w="2070"/>
        <w:gridCol w:w="990"/>
        <w:gridCol w:w="900"/>
        <w:gridCol w:w="2628"/>
      </w:tblGrid>
      <w:tr w:rsidR="002019C2" w:rsidRPr="009F29FB" w:rsidTr="00CC2A0D">
        <w:tc>
          <w:tcPr>
            <w:tcW w:w="9576" w:type="dxa"/>
            <w:gridSpan w:val="6"/>
          </w:tcPr>
          <w:p w:rsidR="002019C2" w:rsidRPr="009F29FB" w:rsidRDefault="002019C2" w:rsidP="00CC2A0D">
            <w:pPr>
              <w:rPr>
                <w:rFonts w:ascii="Cambria" w:hAnsi="Cambria"/>
                <w:sz w:val="22"/>
                <w:szCs w:val="22"/>
              </w:rPr>
            </w:pPr>
            <w:r w:rsidRPr="009F29FB">
              <w:rPr>
                <w:rFonts w:ascii="Cambria" w:hAnsi="Cambria"/>
                <w:b/>
                <w:sz w:val="22"/>
                <w:szCs w:val="22"/>
              </w:rPr>
              <w:t>Members Present/Absent:</w:t>
            </w:r>
          </w:p>
        </w:tc>
      </w:tr>
      <w:tr w:rsidR="002019C2" w:rsidRPr="0015756D" w:rsidTr="00CC2A0D">
        <w:trPr>
          <w:trHeight w:val="187"/>
        </w:trPr>
        <w:tc>
          <w:tcPr>
            <w:tcW w:w="2988" w:type="dxa"/>
            <w:gridSpan w:val="2"/>
          </w:tcPr>
          <w:p w:rsidR="002019C2" w:rsidRPr="009F29FB" w:rsidRDefault="002019C2" w:rsidP="00CC2A0D">
            <w:pPr>
              <w:jc w:val="center"/>
              <w:rPr>
                <w:rFonts w:ascii="Cambria" w:hAnsi="Cambria"/>
                <w:b/>
                <w:sz w:val="20"/>
                <w:szCs w:val="20"/>
              </w:rPr>
            </w:pPr>
            <w:r w:rsidRPr="009F29FB">
              <w:rPr>
                <w:rFonts w:ascii="Cambria" w:hAnsi="Cambria"/>
                <w:b/>
                <w:sz w:val="20"/>
                <w:szCs w:val="20"/>
              </w:rPr>
              <w:t>Title/Representative</w:t>
            </w:r>
          </w:p>
        </w:tc>
        <w:tc>
          <w:tcPr>
            <w:tcW w:w="2070" w:type="dxa"/>
          </w:tcPr>
          <w:p w:rsidR="002019C2" w:rsidRPr="009F29FB" w:rsidRDefault="002019C2" w:rsidP="00CC2A0D">
            <w:pPr>
              <w:jc w:val="center"/>
              <w:rPr>
                <w:rFonts w:ascii="Cambria" w:hAnsi="Cambria"/>
                <w:b/>
                <w:sz w:val="20"/>
                <w:szCs w:val="20"/>
              </w:rPr>
            </w:pPr>
            <w:r w:rsidRPr="009F29FB">
              <w:rPr>
                <w:rFonts w:ascii="Cambria" w:hAnsi="Cambria"/>
                <w:b/>
                <w:sz w:val="20"/>
                <w:szCs w:val="20"/>
              </w:rPr>
              <w:t>Name</w:t>
            </w:r>
          </w:p>
        </w:tc>
        <w:tc>
          <w:tcPr>
            <w:tcW w:w="990" w:type="dxa"/>
          </w:tcPr>
          <w:p w:rsidR="002019C2" w:rsidRPr="009F29FB" w:rsidRDefault="002019C2" w:rsidP="00CC2A0D">
            <w:pPr>
              <w:jc w:val="center"/>
              <w:rPr>
                <w:rFonts w:ascii="Cambria" w:hAnsi="Cambria"/>
                <w:b/>
                <w:sz w:val="20"/>
                <w:szCs w:val="20"/>
              </w:rPr>
            </w:pPr>
            <w:r w:rsidRPr="009F29FB">
              <w:rPr>
                <w:rFonts w:ascii="Cambria" w:hAnsi="Cambria"/>
                <w:b/>
                <w:sz w:val="20"/>
                <w:szCs w:val="20"/>
              </w:rPr>
              <w:t>Present</w:t>
            </w:r>
          </w:p>
        </w:tc>
        <w:tc>
          <w:tcPr>
            <w:tcW w:w="900" w:type="dxa"/>
          </w:tcPr>
          <w:p w:rsidR="002019C2" w:rsidRPr="009F29FB" w:rsidRDefault="002019C2" w:rsidP="00CC2A0D">
            <w:pPr>
              <w:jc w:val="center"/>
              <w:rPr>
                <w:rFonts w:ascii="Cambria" w:hAnsi="Cambria"/>
                <w:b/>
                <w:sz w:val="20"/>
                <w:szCs w:val="20"/>
              </w:rPr>
            </w:pPr>
            <w:r w:rsidRPr="009F29FB">
              <w:rPr>
                <w:rFonts w:ascii="Cambria" w:hAnsi="Cambria"/>
                <w:b/>
                <w:sz w:val="20"/>
                <w:szCs w:val="20"/>
              </w:rPr>
              <w:t>Absent</w:t>
            </w:r>
          </w:p>
        </w:tc>
        <w:tc>
          <w:tcPr>
            <w:tcW w:w="2628" w:type="dxa"/>
          </w:tcPr>
          <w:p w:rsidR="002019C2" w:rsidRPr="009F29FB" w:rsidRDefault="002019C2" w:rsidP="00CC2A0D">
            <w:pPr>
              <w:rPr>
                <w:rFonts w:ascii="Cambria" w:hAnsi="Cambria"/>
                <w:b/>
                <w:sz w:val="20"/>
                <w:szCs w:val="20"/>
              </w:rPr>
            </w:pPr>
            <w:r w:rsidRPr="009F29FB">
              <w:rPr>
                <w:rFonts w:ascii="Cambria" w:hAnsi="Cambria"/>
                <w:b/>
                <w:sz w:val="20"/>
                <w:szCs w:val="20"/>
              </w:rPr>
              <w:t>Reasons</w:t>
            </w: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Director of Institutional Research and Planning</w:t>
            </w:r>
          </w:p>
        </w:tc>
        <w:tc>
          <w:tcPr>
            <w:tcW w:w="2070" w:type="dxa"/>
          </w:tcPr>
          <w:p w:rsidR="002019C2" w:rsidRDefault="002019C2" w:rsidP="00CC2A0D">
            <w:pPr>
              <w:rPr>
                <w:rFonts w:ascii="Cambria" w:hAnsi="Cambria" w:cs="Arial"/>
                <w:sz w:val="20"/>
                <w:szCs w:val="20"/>
              </w:rPr>
            </w:pPr>
          </w:p>
          <w:p w:rsidR="002019C2" w:rsidRPr="009F29FB" w:rsidRDefault="002019C2" w:rsidP="00CC2A0D">
            <w:pPr>
              <w:rPr>
                <w:rFonts w:ascii="Cambria" w:hAnsi="Cambria" w:cs="Arial"/>
                <w:sz w:val="20"/>
                <w:szCs w:val="20"/>
              </w:rPr>
            </w:pPr>
            <w:r w:rsidRPr="009F29FB">
              <w:rPr>
                <w:rFonts w:ascii="Cambria" w:hAnsi="Cambria" w:cs="Arial"/>
                <w:sz w:val="20"/>
                <w:szCs w:val="20"/>
              </w:rPr>
              <w:t>Jimmy Hicks</w:t>
            </w:r>
            <w:r>
              <w:rPr>
                <w:rFonts w:ascii="Cambria" w:hAnsi="Cambria" w:cs="Arial"/>
                <w:sz w:val="20"/>
                <w:szCs w:val="20"/>
              </w:rPr>
              <w:t xml:space="preserve"> (Chair)</w:t>
            </w:r>
          </w:p>
        </w:tc>
        <w:tc>
          <w:tcPr>
            <w:tcW w:w="990" w:type="dxa"/>
            <w:vAlign w:val="center"/>
          </w:tcPr>
          <w:p w:rsidR="002019C2"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D87ADC" w:rsidRDefault="002019C2" w:rsidP="00CC2A0D">
            <w:pPr>
              <w:rPr>
                <w:rFonts w:asciiTheme="majorHAnsi" w:hAnsiTheme="majorHAnsi"/>
                <w:sz w:val="20"/>
                <w:szCs w:val="20"/>
              </w:rPr>
            </w:pPr>
            <w:r w:rsidRPr="00D87ADC">
              <w:rPr>
                <w:rFonts w:asciiTheme="majorHAnsi" w:hAnsiTheme="majorHAnsi"/>
                <w:sz w:val="20"/>
                <w:szCs w:val="20"/>
              </w:rPr>
              <w:t>Director of Maintenance and Campus Security</w:t>
            </w:r>
          </w:p>
        </w:tc>
        <w:tc>
          <w:tcPr>
            <w:tcW w:w="2070" w:type="dxa"/>
          </w:tcPr>
          <w:p w:rsidR="002019C2" w:rsidRPr="00D87ADC" w:rsidRDefault="002019C2" w:rsidP="00CC2A0D">
            <w:pPr>
              <w:rPr>
                <w:rFonts w:asciiTheme="majorHAnsi" w:hAnsiTheme="majorHAnsi"/>
                <w:sz w:val="20"/>
                <w:szCs w:val="20"/>
              </w:rPr>
            </w:pPr>
            <w:r w:rsidRPr="00D87ADC">
              <w:rPr>
                <w:rFonts w:asciiTheme="majorHAnsi" w:hAnsiTheme="majorHAnsi"/>
                <w:sz w:val="20"/>
                <w:szCs w:val="20"/>
              </w:rPr>
              <w:t>Francisco Mendiola</w:t>
            </w:r>
            <w:r>
              <w:rPr>
                <w:rFonts w:asciiTheme="majorHAnsi" w:hAnsiTheme="majorHAnsi"/>
                <w:sz w:val="20"/>
                <w:szCs w:val="20"/>
              </w:rPr>
              <w:t xml:space="preserve"> (Vice-chair)</w:t>
            </w:r>
          </w:p>
        </w:tc>
        <w:tc>
          <w:tcPr>
            <w:tcW w:w="990" w:type="dxa"/>
            <w:vAlign w:val="center"/>
          </w:tcPr>
          <w:p w:rsidR="002019C2" w:rsidRDefault="00DC6155"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Default="002019C2" w:rsidP="00CC2A0D">
            <w:pPr>
              <w:rPr>
                <w:rFonts w:ascii="Cambria" w:hAnsi="Cambria" w:cs="Arial"/>
                <w:sz w:val="20"/>
                <w:szCs w:val="20"/>
              </w:rPr>
            </w:pPr>
          </w:p>
          <w:p w:rsidR="002019C2" w:rsidRPr="009F29FB" w:rsidRDefault="002019C2" w:rsidP="00CC2A0D">
            <w:pPr>
              <w:rPr>
                <w:rFonts w:ascii="Cambria" w:hAnsi="Cambria" w:cs="Arial"/>
                <w:sz w:val="20"/>
                <w:szCs w:val="20"/>
              </w:rPr>
            </w:pPr>
            <w:r>
              <w:rPr>
                <w:rFonts w:ascii="Cambria" w:hAnsi="Cambria" w:cs="Arial"/>
                <w:sz w:val="20"/>
                <w:szCs w:val="20"/>
              </w:rPr>
              <w:t>Dean</w:t>
            </w:r>
            <w:r w:rsidRPr="009F29FB">
              <w:rPr>
                <w:rFonts w:ascii="Cambria" w:hAnsi="Cambria" w:cs="Arial"/>
                <w:sz w:val="20"/>
                <w:szCs w:val="20"/>
              </w:rPr>
              <w:t xml:space="preserve"> of Academic Programs</w:t>
            </w:r>
          </w:p>
        </w:tc>
        <w:tc>
          <w:tcPr>
            <w:tcW w:w="2070" w:type="dxa"/>
          </w:tcPr>
          <w:p w:rsidR="002019C2" w:rsidRPr="009F29FB" w:rsidRDefault="002019C2" w:rsidP="00CC2A0D">
            <w:pPr>
              <w:rPr>
                <w:rFonts w:ascii="Cambria" w:hAnsi="Cambria" w:cs="Arial"/>
                <w:sz w:val="20"/>
                <w:szCs w:val="20"/>
              </w:rPr>
            </w:pPr>
            <w:r w:rsidRPr="009F29FB">
              <w:rPr>
                <w:rFonts w:ascii="Cambria" w:hAnsi="Cambria" w:cs="Arial"/>
                <w:sz w:val="20"/>
                <w:szCs w:val="20"/>
              </w:rPr>
              <w:t>Maria Dison</w:t>
            </w:r>
            <w:r>
              <w:rPr>
                <w:rFonts w:ascii="Cambria" w:hAnsi="Cambria" w:cs="Arial"/>
                <w:sz w:val="20"/>
                <w:szCs w:val="20"/>
              </w:rPr>
              <w:t xml:space="preserve"> (Secretary)</w:t>
            </w:r>
          </w:p>
        </w:tc>
        <w:tc>
          <w:tcPr>
            <w:tcW w:w="990" w:type="dxa"/>
            <w:vAlign w:val="center"/>
          </w:tcPr>
          <w:p w:rsidR="002019C2"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 xml:space="preserve">Comptroller </w:t>
            </w:r>
          </w:p>
        </w:tc>
        <w:tc>
          <w:tcPr>
            <w:tcW w:w="2070" w:type="dxa"/>
          </w:tcPr>
          <w:p w:rsidR="002019C2" w:rsidRPr="009F29FB" w:rsidRDefault="002019C2" w:rsidP="00CC2A0D">
            <w:pPr>
              <w:rPr>
                <w:rFonts w:ascii="Cambria" w:hAnsi="Cambria" w:cs="Arial"/>
                <w:sz w:val="20"/>
                <w:szCs w:val="20"/>
              </w:rPr>
            </w:pPr>
            <w:r>
              <w:rPr>
                <w:rFonts w:ascii="Cambria" w:hAnsi="Cambria" w:cs="Arial"/>
                <w:sz w:val="20"/>
                <w:szCs w:val="20"/>
              </w:rPr>
              <w:t xml:space="preserve">Roselle </w:t>
            </w:r>
            <w:proofErr w:type="spellStart"/>
            <w:r>
              <w:rPr>
                <w:rFonts w:ascii="Cambria" w:hAnsi="Cambria" w:cs="Arial"/>
                <w:sz w:val="20"/>
                <w:szCs w:val="20"/>
              </w:rPr>
              <w:t>Togonon</w:t>
            </w:r>
            <w:proofErr w:type="spellEnd"/>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Lead Counselor</w:t>
            </w:r>
          </w:p>
        </w:tc>
        <w:tc>
          <w:tcPr>
            <w:tcW w:w="2070" w:type="dxa"/>
          </w:tcPr>
          <w:p w:rsidR="002019C2" w:rsidRPr="009F29FB" w:rsidRDefault="002019C2" w:rsidP="00CC2A0D">
            <w:pPr>
              <w:rPr>
                <w:rFonts w:ascii="Cambria" w:hAnsi="Cambria" w:cs="Arial"/>
                <w:sz w:val="20"/>
                <w:szCs w:val="20"/>
              </w:rPr>
            </w:pPr>
            <w:proofErr w:type="spellStart"/>
            <w:r w:rsidRPr="009F29FB">
              <w:rPr>
                <w:rFonts w:ascii="Cambria" w:hAnsi="Cambria" w:cs="Arial"/>
                <w:sz w:val="20"/>
                <w:szCs w:val="20"/>
              </w:rPr>
              <w:t>Penselynn</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Etse</w:t>
            </w:r>
            <w:proofErr w:type="spellEnd"/>
            <w:r w:rsidRPr="009F29FB">
              <w:rPr>
                <w:rFonts w:ascii="Cambria" w:hAnsi="Cambria" w:cs="Arial"/>
                <w:sz w:val="20"/>
                <w:szCs w:val="20"/>
              </w:rPr>
              <w:t xml:space="preserve"> Sam</w:t>
            </w:r>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Chuuk Campus Dean</w:t>
            </w:r>
          </w:p>
        </w:tc>
        <w:tc>
          <w:tcPr>
            <w:tcW w:w="2070" w:type="dxa"/>
          </w:tcPr>
          <w:p w:rsidR="002019C2" w:rsidRPr="009F29FB" w:rsidRDefault="002019C2" w:rsidP="00CC2A0D">
            <w:pPr>
              <w:rPr>
                <w:rFonts w:ascii="Cambria" w:hAnsi="Cambria" w:cs="Arial"/>
                <w:sz w:val="20"/>
                <w:szCs w:val="20"/>
              </w:rPr>
            </w:pPr>
            <w:r w:rsidRPr="009F29FB">
              <w:rPr>
                <w:rFonts w:ascii="Cambria" w:hAnsi="Cambria" w:cs="Arial"/>
                <w:sz w:val="20"/>
                <w:szCs w:val="20"/>
              </w:rPr>
              <w:t>Kind Kanto</w:t>
            </w:r>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Kosrae Campus Dean</w:t>
            </w:r>
            <w:r>
              <w:rPr>
                <w:rFonts w:ascii="Cambria" w:hAnsi="Cambria" w:cs="Arial"/>
                <w:sz w:val="20"/>
                <w:szCs w:val="20"/>
              </w:rPr>
              <w:t xml:space="preserve"> </w:t>
            </w:r>
          </w:p>
        </w:tc>
        <w:tc>
          <w:tcPr>
            <w:tcW w:w="2070" w:type="dxa"/>
          </w:tcPr>
          <w:p w:rsidR="002019C2" w:rsidRPr="009F29FB" w:rsidRDefault="002019C2" w:rsidP="00CC2A0D">
            <w:pPr>
              <w:rPr>
                <w:rFonts w:ascii="Cambria" w:hAnsi="Cambria" w:cs="Arial"/>
                <w:sz w:val="20"/>
                <w:szCs w:val="20"/>
              </w:rPr>
            </w:pPr>
            <w:r>
              <w:rPr>
                <w:rFonts w:ascii="Cambria" w:hAnsi="Cambria" w:cs="Arial"/>
                <w:sz w:val="20"/>
                <w:szCs w:val="20"/>
              </w:rPr>
              <w:t>Nena Mike (Acting)</w:t>
            </w:r>
          </w:p>
        </w:tc>
        <w:tc>
          <w:tcPr>
            <w:tcW w:w="990" w:type="dxa"/>
            <w:vAlign w:val="center"/>
          </w:tcPr>
          <w:p w:rsidR="002019C2" w:rsidRPr="009F29FB" w:rsidRDefault="002019C2" w:rsidP="00B95832">
            <w:pPr>
              <w:jc w:val="center"/>
              <w:rPr>
                <w:rFonts w:ascii="Cambria" w:hAnsi="Cambria"/>
                <w:sz w:val="20"/>
                <w:szCs w:val="20"/>
              </w:rPr>
            </w:pPr>
          </w:p>
        </w:tc>
        <w:tc>
          <w:tcPr>
            <w:tcW w:w="90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Pr>
                <w:rFonts w:ascii="Cambria" w:hAnsi="Cambria" w:cs="Arial"/>
                <w:sz w:val="20"/>
                <w:szCs w:val="20"/>
              </w:rPr>
              <w:t>Pohnpei Campus/CTEC</w:t>
            </w:r>
            <w:r w:rsidRPr="009F29FB">
              <w:rPr>
                <w:rFonts w:ascii="Cambria" w:eastAsia="ヒラギノ角ゴ Pro W3" w:hAnsi="Cambria" w:cs="Arial"/>
                <w:sz w:val="20"/>
                <w:szCs w:val="20"/>
              </w:rPr>
              <w:t xml:space="preserve"> Director </w:t>
            </w:r>
          </w:p>
        </w:tc>
        <w:tc>
          <w:tcPr>
            <w:tcW w:w="2070" w:type="dxa"/>
          </w:tcPr>
          <w:p w:rsidR="002019C2" w:rsidRPr="009F29FB" w:rsidRDefault="002019C2" w:rsidP="00CC2A0D">
            <w:pPr>
              <w:rPr>
                <w:rFonts w:ascii="Cambria" w:hAnsi="Cambria" w:cs="Arial"/>
                <w:sz w:val="20"/>
                <w:szCs w:val="20"/>
              </w:rPr>
            </w:pPr>
            <w:r w:rsidRPr="009F29FB">
              <w:rPr>
                <w:rFonts w:ascii="Cambria" w:hAnsi="Cambria" w:cs="Arial"/>
                <w:sz w:val="20"/>
                <w:szCs w:val="20"/>
              </w:rPr>
              <w:t>Grilly Jack</w:t>
            </w:r>
          </w:p>
        </w:tc>
        <w:tc>
          <w:tcPr>
            <w:tcW w:w="990" w:type="dxa"/>
            <w:vAlign w:val="center"/>
          </w:tcPr>
          <w:p w:rsidR="002019C2" w:rsidRPr="009F29FB" w:rsidRDefault="002019C2" w:rsidP="00B95832">
            <w:pPr>
              <w:jc w:val="center"/>
              <w:rPr>
                <w:rFonts w:ascii="Cambria" w:hAnsi="Cambria"/>
                <w:sz w:val="20"/>
                <w:szCs w:val="20"/>
              </w:rPr>
            </w:pPr>
          </w:p>
        </w:tc>
        <w:tc>
          <w:tcPr>
            <w:tcW w:w="90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11B3F" w:rsidRDefault="002019C2" w:rsidP="00CC2A0D">
            <w:pPr>
              <w:rPr>
                <w:rFonts w:ascii="Cambria" w:hAnsi="Cambria" w:cs="Arial"/>
                <w:b/>
                <w:sz w:val="20"/>
                <w:szCs w:val="20"/>
              </w:rPr>
            </w:pPr>
            <w:r w:rsidRPr="009F29FB">
              <w:rPr>
                <w:rFonts w:ascii="Cambria" w:hAnsi="Cambria" w:cs="Arial"/>
                <w:sz w:val="20"/>
                <w:szCs w:val="20"/>
              </w:rPr>
              <w:t>FSM-FMI/Yap Campus Dean</w:t>
            </w:r>
          </w:p>
        </w:tc>
        <w:tc>
          <w:tcPr>
            <w:tcW w:w="2070" w:type="dxa"/>
          </w:tcPr>
          <w:p w:rsidR="002019C2" w:rsidRPr="009F29FB" w:rsidRDefault="002019C2" w:rsidP="00CC2A0D">
            <w:pPr>
              <w:rPr>
                <w:rFonts w:ascii="Cambria" w:hAnsi="Cambria" w:cs="Arial"/>
                <w:sz w:val="20"/>
                <w:szCs w:val="20"/>
              </w:rPr>
            </w:pPr>
            <w:r w:rsidRPr="009F29FB">
              <w:rPr>
                <w:rFonts w:ascii="Cambria" w:hAnsi="Cambria" w:cs="Arial"/>
                <w:sz w:val="20"/>
                <w:szCs w:val="20"/>
              </w:rPr>
              <w:t xml:space="preserve">Lourdes </w:t>
            </w:r>
            <w:proofErr w:type="spellStart"/>
            <w:r w:rsidRPr="009F29FB">
              <w:rPr>
                <w:rFonts w:ascii="Cambria" w:hAnsi="Cambria" w:cs="Arial"/>
                <w:sz w:val="20"/>
                <w:szCs w:val="20"/>
              </w:rPr>
              <w:t>Roboman</w:t>
            </w:r>
            <w:proofErr w:type="spellEnd"/>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Director of FSM-FMI</w:t>
            </w:r>
          </w:p>
        </w:tc>
        <w:tc>
          <w:tcPr>
            <w:tcW w:w="2070" w:type="dxa"/>
          </w:tcPr>
          <w:p w:rsidR="002019C2" w:rsidRPr="009F29FB" w:rsidRDefault="002019C2" w:rsidP="00CC2A0D">
            <w:pPr>
              <w:rPr>
                <w:rFonts w:ascii="Cambria" w:hAnsi="Cambria" w:cs="Arial"/>
                <w:sz w:val="20"/>
                <w:szCs w:val="20"/>
              </w:rPr>
            </w:pPr>
            <w:r w:rsidRPr="009F29FB">
              <w:rPr>
                <w:rFonts w:ascii="Cambria" w:hAnsi="Cambria" w:cs="Arial"/>
                <w:sz w:val="20"/>
                <w:szCs w:val="20"/>
              </w:rPr>
              <w:t xml:space="preserve">Mathias </w:t>
            </w:r>
            <w:proofErr w:type="spellStart"/>
            <w:r w:rsidRPr="009F29FB">
              <w:rPr>
                <w:rFonts w:ascii="Cambria" w:hAnsi="Cambria" w:cs="Arial"/>
                <w:sz w:val="20"/>
                <w:szCs w:val="20"/>
              </w:rPr>
              <w:t>Ewarmai</w:t>
            </w:r>
            <w:proofErr w:type="spellEnd"/>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rPr>
                <w:rFonts w:ascii="Cambria" w:hAnsi="Cambria"/>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Director of Admissions, Records and Retention</w:t>
            </w:r>
          </w:p>
        </w:tc>
        <w:tc>
          <w:tcPr>
            <w:tcW w:w="2070" w:type="dxa"/>
          </w:tcPr>
          <w:p w:rsidR="002019C2" w:rsidRDefault="002019C2" w:rsidP="00CC2A0D">
            <w:pPr>
              <w:rPr>
                <w:rFonts w:ascii="Cambria" w:hAnsi="Cambria" w:cs="Arial"/>
                <w:sz w:val="20"/>
                <w:szCs w:val="20"/>
              </w:rPr>
            </w:pPr>
          </w:p>
          <w:p w:rsidR="002019C2" w:rsidRPr="009F29FB" w:rsidRDefault="002019C2" w:rsidP="00CC2A0D">
            <w:pPr>
              <w:rPr>
                <w:rFonts w:ascii="Cambria" w:hAnsi="Cambria" w:cs="Arial"/>
                <w:sz w:val="20"/>
                <w:szCs w:val="20"/>
              </w:rPr>
            </w:pPr>
            <w:r w:rsidRPr="009F29FB">
              <w:rPr>
                <w:rFonts w:ascii="Cambria" w:hAnsi="Cambria" w:cs="Arial"/>
                <w:sz w:val="20"/>
                <w:szCs w:val="20"/>
              </w:rPr>
              <w:t xml:space="preserve">Joey </w:t>
            </w:r>
            <w:proofErr w:type="spellStart"/>
            <w:r w:rsidRPr="009F29FB">
              <w:rPr>
                <w:rFonts w:ascii="Cambria" w:hAnsi="Cambria" w:cs="Arial"/>
                <w:sz w:val="20"/>
                <w:szCs w:val="20"/>
              </w:rPr>
              <w:t>Oducado</w:t>
            </w:r>
            <w:proofErr w:type="spellEnd"/>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rPr>
                <w:rFonts w:ascii="Cambria" w:hAnsi="Cambria"/>
                <w:sz w:val="20"/>
                <w:szCs w:val="20"/>
              </w:rPr>
            </w:pPr>
          </w:p>
        </w:tc>
      </w:tr>
      <w:tr w:rsidR="002019C2" w:rsidRPr="0015756D" w:rsidTr="00B95832">
        <w:trPr>
          <w:trHeight w:val="187"/>
        </w:trPr>
        <w:tc>
          <w:tcPr>
            <w:tcW w:w="2988" w:type="dxa"/>
            <w:gridSpan w:val="2"/>
          </w:tcPr>
          <w:p w:rsidR="002019C2" w:rsidRDefault="002019C2" w:rsidP="00CC2A0D">
            <w:pPr>
              <w:rPr>
                <w:rFonts w:ascii="Cambria" w:hAnsi="Cambria" w:cs="Arial"/>
                <w:sz w:val="20"/>
                <w:szCs w:val="20"/>
              </w:rPr>
            </w:pPr>
          </w:p>
          <w:p w:rsidR="002019C2" w:rsidRPr="009F29FB" w:rsidRDefault="002019C2" w:rsidP="00CC2A0D">
            <w:pPr>
              <w:rPr>
                <w:rFonts w:ascii="Cambria" w:hAnsi="Cambria" w:cs="Arial"/>
                <w:sz w:val="20"/>
                <w:szCs w:val="20"/>
              </w:rPr>
            </w:pPr>
            <w:r w:rsidRPr="009F29FB">
              <w:rPr>
                <w:rFonts w:ascii="Cambria" w:hAnsi="Cambria" w:cs="Arial"/>
                <w:sz w:val="20"/>
                <w:szCs w:val="20"/>
              </w:rPr>
              <w:t xml:space="preserve">Director of Financial Aid </w:t>
            </w:r>
          </w:p>
        </w:tc>
        <w:tc>
          <w:tcPr>
            <w:tcW w:w="2070" w:type="dxa"/>
          </w:tcPr>
          <w:p w:rsidR="002019C2" w:rsidRPr="009F29FB" w:rsidRDefault="002019C2" w:rsidP="00CC2A0D">
            <w:pPr>
              <w:rPr>
                <w:rFonts w:ascii="Cambria" w:hAnsi="Cambria" w:cs="Arial"/>
                <w:sz w:val="20"/>
                <w:szCs w:val="20"/>
              </w:rPr>
            </w:pPr>
            <w:proofErr w:type="spellStart"/>
            <w:r w:rsidRPr="009F29FB">
              <w:rPr>
                <w:rFonts w:ascii="Cambria" w:hAnsi="Cambria" w:cs="Arial"/>
                <w:sz w:val="20"/>
                <w:szCs w:val="20"/>
              </w:rPr>
              <w:t>Arinda</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Halbert</w:t>
            </w:r>
            <w:proofErr w:type="spellEnd"/>
            <w:r>
              <w:rPr>
                <w:rFonts w:ascii="Cambria" w:hAnsi="Cambria" w:cs="Arial"/>
                <w:sz w:val="20"/>
                <w:szCs w:val="20"/>
              </w:rPr>
              <w:t xml:space="preserve"> (Acting)</w:t>
            </w:r>
          </w:p>
        </w:tc>
        <w:tc>
          <w:tcPr>
            <w:tcW w:w="990" w:type="dxa"/>
            <w:vAlign w:val="center"/>
          </w:tcPr>
          <w:p w:rsidR="002019C2" w:rsidRPr="009F29FB" w:rsidRDefault="002019C2" w:rsidP="00B95832">
            <w:pPr>
              <w:jc w:val="center"/>
              <w:rPr>
                <w:rFonts w:ascii="Cambria" w:hAnsi="Cambria"/>
                <w:sz w:val="20"/>
                <w:szCs w:val="20"/>
              </w:rPr>
            </w:pPr>
          </w:p>
        </w:tc>
        <w:tc>
          <w:tcPr>
            <w:tcW w:w="90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Director of Human Resources</w:t>
            </w:r>
          </w:p>
        </w:tc>
        <w:tc>
          <w:tcPr>
            <w:tcW w:w="2070" w:type="dxa"/>
          </w:tcPr>
          <w:p w:rsidR="002019C2" w:rsidRPr="009F29FB" w:rsidRDefault="002019C2" w:rsidP="00CC2A0D">
            <w:pPr>
              <w:rPr>
                <w:rFonts w:ascii="Cambria" w:hAnsi="Cambria" w:cs="Arial"/>
                <w:sz w:val="20"/>
                <w:szCs w:val="20"/>
              </w:rPr>
            </w:pPr>
            <w:r w:rsidRPr="009F29FB">
              <w:rPr>
                <w:rFonts w:ascii="Cambria" w:hAnsi="Cambria" w:cs="Arial"/>
                <w:sz w:val="20"/>
                <w:szCs w:val="20"/>
              </w:rPr>
              <w:t>Rencelly Nelson</w:t>
            </w:r>
            <w:r>
              <w:rPr>
                <w:rFonts w:ascii="Cambria" w:hAnsi="Cambria" w:cs="Arial"/>
                <w:sz w:val="20"/>
                <w:szCs w:val="20"/>
              </w:rPr>
              <w:t xml:space="preserve"> </w:t>
            </w:r>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A827C3" w:rsidRDefault="002019C2" w:rsidP="00CC2A0D">
            <w:pPr>
              <w:rPr>
                <w:rFonts w:ascii="Cambria" w:hAnsi="Cambria"/>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 xml:space="preserve">Director </w:t>
            </w:r>
            <w:r>
              <w:rPr>
                <w:rFonts w:ascii="Cambria" w:hAnsi="Cambria" w:cs="Arial"/>
                <w:sz w:val="20"/>
                <w:szCs w:val="20"/>
              </w:rPr>
              <w:t xml:space="preserve">of </w:t>
            </w:r>
            <w:r w:rsidRPr="009F29FB">
              <w:rPr>
                <w:rFonts w:ascii="Cambria" w:hAnsi="Cambria" w:cs="Arial"/>
                <w:sz w:val="20"/>
                <w:szCs w:val="20"/>
              </w:rPr>
              <w:t>Learning Resource Center</w:t>
            </w:r>
          </w:p>
        </w:tc>
        <w:tc>
          <w:tcPr>
            <w:tcW w:w="2070" w:type="dxa"/>
          </w:tcPr>
          <w:p w:rsidR="002019C2" w:rsidRDefault="002019C2" w:rsidP="00CC2A0D">
            <w:pPr>
              <w:rPr>
                <w:rFonts w:ascii="Cambria" w:hAnsi="Cambria" w:cs="Arial"/>
                <w:sz w:val="20"/>
                <w:szCs w:val="20"/>
              </w:rPr>
            </w:pPr>
          </w:p>
          <w:p w:rsidR="002019C2" w:rsidRPr="009F29FB" w:rsidRDefault="002019C2" w:rsidP="00397D4A">
            <w:pPr>
              <w:rPr>
                <w:rFonts w:ascii="Cambria" w:hAnsi="Cambria" w:cs="Arial"/>
                <w:sz w:val="20"/>
                <w:szCs w:val="20"/>
              </w:rPr>
            </w:pPr>
            <w:r w:rsidRPr="009F29FB">
              <w:rPr>
                <w:rFonts w:ascii="Cambria" w:hAnsi="Cambria" w:cs="Arial"/>
                <w:sz w:val="20"/>
                <w:szCs w:val="20"/>
              </w:rPr>
              <w:t xml:space="preserve">Jennifer </w:t>
            </w:r>
            <w:proofErr w:type="spellStart"/>
            <w:r w:rsidR="00397D4A">
              <w:rPr>
                <w:rFonts w:ascii="Cambria" w:hAnsi="Cambria" w:cs="Arial"/>
                <w:sz w:val="20"/>
                <w:szCs w:val="20"/>
              </w:rPr>
              <w:t>Helieisar</w:t>
            </w:r>
            <w:proofErr w:type="spellEnd"/>
          </w:p>
        </w:tc>
        <w:tc>
          <w:tcPr>
            <w:tcW w:w="990" w:type="dxa"/>
            <w:vAlign w:val="center"/>
          </w:tcPr>
          <w:p w:rsidR="002019C2" w:rsidRPr="009F29FB" w:rsidRDefault="002019C2" w:rsidP="00B95832">
            <w:pPr>
              <w:jc w:val="center"/>
              <w:rPr>
                <w:rFonts w:ascii="Cambria" w:hAnsi="Cambria"/>
                <w:sz w:val="20"/>
                <w:szCs w:val="20"/>
              </w:rPr>
            </w:pPr>
          </w:p>
        </w:tc>
        <w:tc>
          <w:tcPr>
            <w:tcW w:w="90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2628" w:type="dxa"/>
          </w:tcPr>
          <w:p w:rsidR="002019C2" w:rsidRPr="009F29FB" w:rsidRDefault="002019C2" w:rsidP="00CC2A0D">
            <w:pPr>
              <w:rPr>
                <w:rFonts w:ascii="Cambria" w:hAnsi="Cambria"/>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eastAsia="ヒラギノ角ゴ Pro W3" w:hAnsi="Cambria" w:cs="Arial"/>
                <w:sz w:val="20"/>
                <w:szCs w:val="20"/>
              </w:rPr>
              <w:t>Cooperative Research &amp; Extension Coordinator</w:t>
            </w:r>
          </w:p>
        </w:tc>
        <w:tc>
          <w:tcPr>
            <w:tcW w:w="2070" w:type="dxa"/>
          </w:tcPr>
          <w:p w:rsidR="002019C2" w:rsidRDefault="002019C2" w:rsidP="00CC2A0D">
            <w:pPr>
              <w:rPr>
                <w:rFonts w:ascii="Cambria" w:hAnsi="Cambria" w:cs="Arial"/>
                <w:sz w:val="20"/>
                <w:szCs w:val="20"/>
              </w:rPr>
            </w:pPr>
          </w:p>
          <w:p w:rsidR="002019C2" w:rsidRPr="009F29FB" w:rsidRDefault="002019C2" w:rsidP="00CC2A0D">
            <w:pPr>
              <w:rPr>
                <w:rFonts w:ascii="Cambria" w:hAnsi="Cambria" w:cs="Arial"/>
                <w:sz w:val="20"/>
                <w:szCs w:val="20"/>
              </w:rPr>
            </w:pPr>
            <w:proofErr w:type="spellStart"/>
            <w:r w:rsidRPr="009F29FB">
              <w:rPr>
                <w:rFonts w:ascii="Cambria" w:hAnsi="Cambria" w:cs="Arial"/>
                <w:sz w:val="20"/>
                <w:szCs w:val="20"/>
              </w:rPr>
              <w:t>Engly</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Ioanis</w:t>
            </w:r>
            <w:proofErr w:type="spellEnd"/>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sidRPr="009F29FB">
              <w:rPr>
                <w:rFonts w:ascii="Cambria" w:hAnsi="Cambria" w:cs="Arial"/>
                <w:sz w:val="20"/>
                <w:szCs w:val="20"/>
              </w:rPr>
              <w:t>Director Information Technology</w:t>
            </w:r>
          </w:p>
        </w:tc>
        <w:tc>
          <w:tcPr>
            <w:tcW w:w="2070" w:type="dxa"/>
          </w:tcPr>
          <w:p w:rsidR="002019C2" w:rsidRDefault="002019C2" w:rsidP="00CC2A0D">
            <w:pPr>
              <w:rPr>
                <w:rFonts w:ascii="Cambria" w:hAnsi="Cambria" w:cs="Arial"/>
                <w:sz w:val="20"/>
                <w:szCs w:val="20"/>
              </w:rPr>
            </w:pPr>
          </w:p>
          <w:p w:rsidR="002019C2" w:rsidRPr="009F29FB" w:rsidRDefault="002019C2" w:rsidP="00CC2A0D">
            <w:pPr>
              <w:rPr>
                <w:rFonts w:ascii="Cambria" w:hAnsi="Cambria" w:cs="Arial"/>
                <w:sz w:val="20"/>
                <w:szCs w:val="20"/>
              </w:rPr>
            </w:pPr>
            <w:r w:rsidRPr="009F29FB">
              <w:rPr>
                <w:rFonts w:ascii="Cambria" w:hAnsi="Cambria" w:cs="Arial"/>
                <w:sz w:val="20"/>
                <w:szCs w:val="20"/>
              </w:rPr>
              <w:t>Gordon Segal</w:t>
            </w:r>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B95832">
        <w:trPr>
          <w:trHeight w:val="187"/>
        </w:trPr>
        <w:tc>
          <w:tcPr>
            <w:tcW w:w="2988" w:type="dxa"/>
            <w:gridSpan w:val="2"/>
          </w:tcPr>
          <w:p w:rsidR="002019C2" w:rsidRPr="009F29FB" w:rsidRDefault="002019C2" w:rsidP="00CC2A0D">
            <w:pPr>
              <w:rPr>
                <w:rFonts w:ascii="Cambria" w:hAnsi="Cambria" w:cs="Arial"/>
                <w:sz w:val="20"/>
                <w:szCs w:val="20"/>
              </w:rPr>
            </w:pPr>
            <w:r>
              <w:rPr>
                <w:rFonts w:ascii="Cambria" w:hAnsi="Cambria" w:cs="Arial"/>
                <w:sz w:val="20"/>
                <w:szCs w:val="20"/>
              </w:rPr>
              <w:t>Director of Student Life</w:t>
            </w:r>
          </w:p>
        </w:tc>
        <w:tc>
          <w:tcPr>
            <w:tcW w:w="2070" w:type="dxa"/>
          </w:tcPr>
          <w:p w:rsidR="002019C2" w:rsidRPr="009F29FB" w:rsidRDefault="002019C2" w:rsidP="00CC2A0D">
            <w:pPr>
              <w:rPr>
                <w:rFonts w:ascii="Cambria" w:hAnsi="Cambria" w:cs="Arial"/>
                <w:sz w:val="20"/>
                <w:szCs w:val="20"/>
              </w:rPr>
            </w:pPr>
            <w:r>
              <w:rPr>
                <w:rFonts w:ascii="Cambria" w:hAnsi="Cambria" w:cs="Arial"/>
                <w:sz w:val="20"/>
                <w:szCs w:val="20"/>
              </w:rPr>
              <w:t>Vacant</w:t>
            </w:r>
          </w:p>
        </w:tc>
        <w:tc>
          <w:tcPr>
            <w:tcW w:w="990" w:type="dxa"/>
            <w:vAlign w:val="center"/>
          </w:tcPr>
          <w:p w:rsidR="002019C2" w:rsidRPr="009F29FB" w:rsidRDefault="00B95832" w:rsidP="00B95832">
            <w:pPr>
              <w:jc w:val="center"/>
              <w:rPr>
                <w:rFonts w:ascii="Cambria" w:hAnsi="Cambria"/>
                <w:sz w:val="20"/>
                <w:szCs w:val="20"/>
              </w:rPr>
            </w:pPr>
            <w:r>
              <w:rPr>
                <w:rFonts w:ascii="Cambria" w:hAnsi="Cambria"/>
                <w:sz w:val="20"/>
                <w:szCs w:val="20"/>
              </w:rPr>
              <w:t>X</w:t>
            </w:r>
          </w:p>
        </w:tc>
        <w:tc>
          <w:tcPr>
            <w:tcW w:w="900" w:type="dxa"/>
            <w:vAlign w:val="center"/>
          </w:tcPr>
          <w:p w:rsidR="002019C2" w:rsidRPr="009F29FB" w:rsidRDefault="002019C2" w:rsidP="00B95832">
            <w:pPr>
              <w:jc w:val="center"/>
              <w:rPr>
                <w:rFonts w:ascii="Cambria" w:hAnsi="Cambria"/>
                <w:sz w:val="20"/>
                <w:szCs w:val="20"/>
              </w:rPr>
            </w:pPr>
          </w:p>
        </w:tc>
        <w:tc>
          <w:tcPr>
            <w:tcW w:w="2628" w:type="dxa"/>
          </w:tcPr>
          <w:p w:rsidR="002019C2" w:rsidRPr="009F29FB" w:rsidRDefault="002019C2" w:rsidP="00CC2A0D">
            <w:pPr>
              <w:jc w:val="center"/>
              <w:rPr>
                <w:rFonts w:ascii="Cambria" w:hAnsi="Cambria"/>
                <w:b/>
                <w:sz w:val="20"/>
                <w:szCs w:val="20"/>
              </w:rPr>
            </w:pPr>
          </w:p>
        </w:tc>
      </w:tr>
      <w:tr w:rsidR="002019C2" w:rsidRPr="0015756D" w:rsidTr="00CC2A0D">
        <w:trPr>
          <w:trHeight w:val="187"/>
        </w:trPr>
        <w:tc>
          <w:tcPr>
            <w:tcW w:w="9576" w:type="dxa"/>
            <w:gridSpan w:val="6"/>
          </w:tcPr>
          <w:p w:rsidR="002019C2" w:rsidRPr="009F29FB" w:rsidRDefault="002019C2" w:rsidP="00CC2A0D">
            <w:pPr>
              <w:jc w:val="center"/>
              <w:rPr>
                <w:rFonts w:ascii="Cambria" w:hAnsi="Cambria"/>
                <w:b/>
                <w:sz w:val="20"/>
                <w:szCs w:val="20"/>
              </w:rPr>
            </w:pPr>
          </w:p>
        </w:tc>
      </w:tr>
      <w:tr w:rsidR="002019C2" w:rsidRPr="0015756D" w:rsidTr="00CC2A0D">
        <w:trPr>
          <w:trHeight w:val="187"/>
        </w:trPr>
        <w:tc>
          <w:tcPr>
            <w:tcW w:w="2628" w:type="dxa"/>
          </w:tcPr>
          <w:p w:rsidR="002019C2" w:rsidRPr="009F29FB" w:rsidRDefault="002019C2" w:rsidP="00CC2A0D">
            <w:pPr>
              <w:rPr>
                <w:rFonts w:ascii="Cambria" w:hAnsi="Cambria" w:cs="Arial"/>
                <w:sz w:val="20"/>
                <w:szCs w:val="20"/>
              </w:rPr>
            </w:pPr>
            <w:r>
              <w:rPr>
                <w:rFonts w:ascii="Cambria" w:hAnsi="Cambria" w:cs="Arial"/>
                <w:sz w:val="20"/>
                <w:szCs w:val="20"/>
              </w:rPr>
              <w:t>Additional Attendees:</w:t>
            </w:r>
          </w:p>
        </w:tc>
        <w:tc>
          <w:tcPr>
            <w:tcW w:w="6948" w:type="dxa"/>
            <w:gridSpan w:val="5"/>
          </w:tcPr>
          <w:p w:rsidR="002019C2" w:rsidRPr="00C61B31" w:rsidRDefault="00C61B31" w:rsidP="00C61B31">
            <w:pPr>
              <w:rPr>
                <w:rFonts w:ascii="Cambria" w:hAnsi="Cambria"/>
                <w:sz w:val="20"/>
                <w:szCs w:val="20"/>
              </w:rPr>
            </w:pPr>
            <w:r w:rsidRPr="00C61B31">
              <w:rPr>
                <w:rFonts w:ascii="Cambria" w:hAnsi="Cambria"/>
                <w:sz w:val="20"/>
                <w:szCs w:val="20"/>
              </w:rPr>
              <w:t>VPAS Joseph Habuchmai</w:t>
            </w:r>
          </w:p>
        </w:tc>
      </w:tr>
    </w:tbl>
    <w:p w:rsidR="002019C2" w:rsidRPr="009F29FB" w:rsidRDefault="002019C2" w:rsidP="002019C2">
      <w:pPr>
        <w:rPr>
          <w:rFonts w:ascii="Cambria" w:hAnsi="Cambria"/>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019C2" w:rsidRPr="009F29FB" w:rsidTr="00CC2A0D">
        <w:tc>
          <w:tcPr>
            <w:tcW w:w="9590" w:type="dxa"/>
          </w:tcPr>
          <w:p w:rsidR="002019C2" w:rsidRPr="009F29FB" w:rsidRDefault="002019C2" w:rsidP="00CC2A0D">
            <w:pPr>
              <w:rPr>
                <w:rFonts w:ascii="Cambria" w:hAnsi="Cambria"/>
                <w:b/>
                <w:sz w:val="20"/>
                <w:szCs w:val="20"/>
              </w:rPr>
            </w:pPr>
            <w:r w:rsidRPr="009F29FB">
              <w:rPr>
                <w:rFonts w:ascii="Cambria" w:hAnsi="Cambria"/>
                <w:b/>
                <w:sz w:val="20"/>
                <w:szCs w:val="20"/>
              </w:rPr>
              <w:t>A</w:t>
            </w:r>
            <w:r w:rsidRPr="009F29FB">
              <w:rPr>
                <w:rFonts w:ascii="Cambria" w:eastAsia="ヒラギノ角ゴ Pro W3" w:hAnsi="Cambria"/>
                <w:b/>
                <w:sz w:val="20"/>
                <w:szCs w:val="20"/>
              </w:rPr>
              <w:t>genda/Major Topics of Discussion:</w:t>
            </w:r>
          </w:p>
        </w:tc>
      </w:tr>
      <w:tr w:rsidR="002019C2" w:rsidRPr="009F29FB" w:rsidTr="00CC2A0D">
        <w:tc>
          <w:tcPr>
            <w:tcW w:w="9590" w:type="dxa"/>
          </w:tcPr>
          <w:p w:rsidR="00C61B31" w:rsidRDefault="00C61B31" w:rsidP="00C61B31">
            <w:pPr>
              <w:numPr>
                <w:ilvl w:val="0"/>
                <w:numId w:val="1"/>
              </w:numPr>
              <w:spacing w:before="100" w:beforeAutospacing="1" w:after="100" w:afterAutospacing="1"/>
            </w:pPr>
            <w:r>
              <w:t>Performance budget FY 2017 process and procedures - review of potential institutional and department level outcomes and priorities</w:t>
            </w:r>
          </w:p>
          <w:p w:rsidR="002019C2" w:rsidRPr="00C61B31" w:rsidRDefault="00C61B31" w:rsidP="00C61B31">
            <w:pPr>
              <w:numPr>
                <w:ilvl w:val="0"/>
                <w:numId w:val="1"/>
              </w:numPr>
              <w:spacing w:before="100" w:beforeAutospacing="1" w:after="100" w:afterAutospacing="1"/>
            </w:pPr>
            <w:r>
              <w:t xml:space="preserve">Review of the strengthening purposeful dialogue handbook </w:t>
            </w:r>
          </w:p>
        </w:tc>
      </w:tr>
    </w:tbl>
    <w:p w:rsidR="002019C2" w:rsidRDefault="002019C2" w:rsidP="002019C2">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019C2" w:rsidRPr="009F29FB" w:rsidTr="00CC2A0D">
        <w:tc>
          <w:tcPr>
            <w:tcW w:w="9590" w:type="dxa"/>
          </w:tcPr>
          <w:p w:rsidR="002019C2" w:rsidRPr="008819B1" w:rsidRDefault="002019C2" w:rsidP="00CC2A0D">
            <w:pPr>
              <w:rPr>
                <w:rFonts w:ascii="Cambria" w:hAnsi="Cambria"/>
                <w:b/>
                <w:sz w:val="28"/>
                <w:szCs w:val="28"/>
              </w:rPr>
            </w:pPr>
            <w:r w:rsidRPr="008819B1">
              <w:rPr>
                <w:rFonts w:ascii="Cambria" w:hAnsi="Cambria"/>
                <w:b/>
                <w:sz w:val="28"/>
                <w:szCs w:val="28"/>
              </w:rPr>
              <w:t>Discussion of Agenda/Information Sharing:</w:t>
            </w:r>
          </w:p>
          <w:p w:rsidR="00703B17" w:rsidRDefault="00703B17" w:rsidP="001D6291">
            <w:pPr>
              <w:pStyle w:val="ListParagraph"/>
              <w:numPr>
                <w:ilvl w:val="0"/>
                <w:numId w:val="3"/>
              </w:numPr>
              <w:ind w:left="360"/>
              <w:rPr>
                <w:bCs/>
              </w:rPr>
            </w:pPr>
            <w:r>
              <w:rPr>
                <w:bCs/>
              </w:rPr>
              <w:t xml:space="preserve">Focus on improving student achievement and learning - </w:t>
            </w:r>
            <w:r w:rsidR="000627C0" w:rsidRPr="002575CB">
              <w:rPr>
                <w:bCs/>
              </w:rPr>
              <w:t xml:space="preserve">VPAS lead the </w:t>
            </w:r>
            <w:r w:rsidR="001D6291" w:rsidRPr="002575CB">
              <w:rPr>
                <w:bCs/>
              </w:rPr>
              <w:t xml:space="preserve">review and </w:t>
            </w:r>
            <w:r w:rsidR="000627C0" w:rsidRPr="002575CB">
              <w:rPr>
                <w:bCs/>
              </w:rPr>
              <w:t xml:space="preserve">discussion of the processes and </w:t>
            </w:r>
            <w:r>
              <w:rPr>
                <w:bCs/>
              </w:rPr>
              <w:t>status of the</w:t>
            </w:r>
            <w:r w:rsidR="000627C0" w:rsidRPr="002575CB">
              <w:rPr>
                <w:bCs/>
              </w:rPr>
              <w:t xml:space="preserve"> </w:t>
            </w:r>
            <w:r w:rsidRPr="002575CB">
              <w:rPr>
                <w:bCs/>
              </w:rPr>
              <w:t>FY2017</w:t>
            </w:r>
            <w:r>
              <w:rPr>
                <w:bCs/>
              </w:rPr>
              <w:t xml:space="preserve"> development</w:t>
            </w:r>
            <w:r w:rsidR="000627C0" w:rsidRPr="002575CB">
              <w:rPr>
                <w:bCs/>
              </w:rPr>
              <w:t xml:space="preserve">. </w:t>
            </w:r>
          </w:p>
          <w:p w:rsidR="00703B17" w:rsidRDefault="00703B17" w:rsidP="00703B17">
            <w:pPr>
              <w:ind w:left="360"/>
              <w:rPr>
                <w:bCs/>
              </w:rPr>
            </w:pPr>
          </w:p>
          <w:p w:rsidR="00703B17" w:rsidRDefault="00881243" w:rsidP="00703B17">
            <w:pPr>
              <w:ind w:left="360"/>
              <w:rPr>
                <w:bCs/>
              </w:rPr>
            </w:pPr>
            <w:r w:rsidRPr="00703B17">
              <w:rPr>
                <w:bCs/>
              </w:rPr>
              <w:t xml:space="preserve">VPs </w:t>
            </w:r>
            <w:r w:rsidR="003C1E32" w:rsidRPr="00703B17">
              <w:rPr>
                <w:bCs/>
              </w:rPr>
              <w:t xml:space="preserve">had a </w:t>
            </w:r>
            <w:r w:rsidR="00B95832" w:rsidRPr="00703B17">
              <w:rPr>
                <w:bCs/>
              </w:rPr>
              <w:t>m</w:t>
            </w:r>
            <w:r w:rsidR="003C1E32" w:rsidRPr="00703B17">
              <w:rPr>
                <w:bCs/>
              </w:rPr>
              <w:t>e</w:t>
            </w:r>
            <w:r w:rsidR="00B95832" w:rsidRPr="00703B17">
              <w:rPr>
                <w:bCs/>
              </w:rPr>
              <w:t>et</w:t>
            </w:r>
            <w:r w:rsidR="003C1E32" w:rsidRPr="00703B17">
              <w:rPr>
                <w:bCs/>
              </w:rPr>
              <w:t>ing during the first week of August</w:t>
            </w:r>
            <w:r w:rsidR="00B95832" w:rsidRPr="00703B17">
              <w:rPr>
                <w:bCs/>
              </w:rPr>
              <w:t xml:space="preserve"> and </w:t>
            </w:r>
            <w:r w:rsidRPr="00703B17">
              <w:rPr>
                <w:bCs/>
              </w:rPr>
              <w:t xml:space="preserve">laid out a budget plan in terms of priorities for each department. </w:t>
            </w:r>
          </w:p>
          <w:p w:rsidR="00703B17" w:rsidRDefault="00703B17" w:rsidP="00703B17">
            <w:pPr>
              <w:ind w:left="360"/>
              <w:rPr>
                <w:bCs/>
              </w:rPr>
            </w:pPr>
          </w:p>
          <w:p w:rsidR="001D6291" w:rsidRPr="00703B17" w:rsidRDefault="003C1E32" w:rsidP="00703B17">
            <w:pPr>
              <w:ind w:left="360"/>
              <w:rPr>
                <w:bCs/>
              </w:rPr>
            </w:pPr>
            <w:r w:rsidRPr="00703B17">
              <w:rPr>
                <w:bCs/>
              </w:rPr>
              <w:lastRenderedPageBreak/>
              <w:t xml:space="preserve">Institutional data showed core courses that affect </w:t>
            </w:r>
            <w:r w:rsidR="00703B17" w:rsidRPr="00703B17">
              <w:rPr>
                <w:bCs/>
              </w:rPr>
              <w:t xml:space="preserve">a </w:t>
            </w:r>
            <w:r w:rsidRPr="00703B17">
              <w:rPr>
                <w:bCs/>
              </w:rPr>
              <w:t>broad range of educational indicators. The courses are ESL099 E</w:t>
            </w:r>
            <w:r w:rsidR="00703B17" w:rsidRPr="00703B17">
              <w:rPr>
                <w:bCs/>
              </w:rPr>
              <w:t>N120A, EN120B, MS099, and MS100. T</w:t>
            </w:r>
            <w:r w:rsidRPr="00703B17">
              <w:rPr>
                <w:bCs/>
              </w:rPr>
              <w:t>he college will focus on improving student achievement and learning</w:t>
            </w:r>
            <w:r w:rsidR="00703B17" w:rsidRPr="00703B17">
              <w:rPr>
                <w:bCs/>
              </w:rPr>
              <w:t xml:space="preserve"> in said courses</w:t>
            </w:r>
            <w:r w:rsidRPr="00703B17">
              <w:rPr>
                <w:bCs/>
              </w:rPr>
              <w:t>.</w:t>
            </w:r>
          </w:p>
          <w:p w:rsidR="00703B17" w:rsidRDefault="00703B17" w:rsidP="00703B17">
            <w:pPr>
              <w:ind w:left="360"/>
              <w:rPr>
                <w:bCs/>
              </w:rPr>
            </w:pPr>
          </w:p>
          <w:p w:rsidR="00703B17" w:rsidRPr="00703B17" w:rsidRDefault="00703B17" w:rsidP="00703B17">
            <w:pPr>
              <w:ind w:left="360"/>
              <w:rPr>
                <w:bCs/>
              </w:rPr>
            </w:pPr>
            <w:r>
              <w:rPr>
                <w:bCs/>
              </w:rPr>
              <w:t xml:space="preserve">Revenue projections and assumptions are based on AY2015 budget – revenue </w:t>
            </w:r>
            <w:r w:rsidR="00DD3FA4">
              <w:rPr>
                <w:bCs/>
              </w:rPr>
              <w:t xml:space="preserve">is projected to </w:t>
            </w:r>
            <w:r>
              <w:rPr>
                <w:bCs/>
              </w:rPr>
              <w:t xml:space="preserve">increase from $8.3m to </w:t>
            </w:r>
            <w:r w:rsidR="00DD3FA4">
              <w:rPr>
                <w:bCs/>
              </w:rPr>
              <w:t>$8.7m. The college will seek additional subsidy from government; instead of $3.8m will ask for $4m or $4.5m. Former FSM President Mori is spearheading this effort and also seeking additional support for students who are toward the end of their pr</w:t>
            </w:r>
            <w:r w:rsidR="00647EC2">
              <w:rPr>
                <w:bCs/>
              </w:rPr>
              <w:t>ograms r</w:t>
            </w:r>
            <w:r w:rsidR="00D4115A">
              <w:rPr>
                <w:bCs/>
              </w:rPr>
              <w:t>un out of Pell. This fund can be established as college grant. FSM VP has expressed support for the plan.</w:t>
            </w:r>
          </w:p>
          <w:p w:rsidR="00DD3FA4" w:rsidRPr="00DD3FA4" w:rsidRDefault="00DD3FA4" w:rsidP="00DD3FA4">
            <w:pPr>
              <w:ind w:left="1080"/>
              <w:rPr>
                <w:bCs/>
              </w:rPr>
            </w:pPr>
          </w:p>
          <w:p w:rsidR="000627C0" w:rsidRDefault="000627C0" w:rsidP="00516473">
            <w:pPr>
              <w:ind w:left="360"/>
              <w:rPr>
                <w:bCs/>
              </w:rPr>
            </w:pPr>
            <w:r w:rsidRPr="00516473">
              <w:rPr>
                <w:bCs/>
              </w:rPr>
              <w:t>Strategies</w:t>
            </w:r>
            <w:r w:rsidR="00DD3FA4" w:rsidRPr="00516473">
              <w:rPr>
                <w:bCs/>
              </w:rPr>
              <w:t xml:space="preserve"> for improving student success</w:t>
            </w:r>
            <w:r w:rsidRPr="00516473">
              <w:rPr>
                <w:bCs/>
              </w:rPr>
              <w:t>:</w:t>
            </w:r>
            <w:r w:rsidR="00DD3FA4" w:rsidRPr="00516473">
              <w:rPr>
                <w:bCs/>
              </w:rPr>
              <w:t xml:space="preserve"> </w:t>
            </w:r>
          </w:p>
          <w:p w:rsidR="00516473" w:rsidRPr="00516473" w:rsidRDefault="00516473" w:rsidP="00516473">
            <w:pPr>
              <w:ind w:left="360"/>
              <w:rPr>
                <w:bCs/>
              </w:rPr>
            </w:pPr>
          </w:p>
          <w:p w:rsidR="000627C0" w:rsidRDefault="000627C0" w:rsidP="00DD3FA4">
            <w:pPr>
              <w:pStyle w:val="ListParagraph"/>
              <w:numPr>
                <w:ilvl w:val="1"/>
                <w:numId w:val="3"/>
              </w:numPr>
              <w:jc w:val="both"/>
              <w:rPr>
                <w:bCs/>
              </w:rPr>
            </w:pPr>
            <w:r>
              <w:rPr>
                <w:bCs/>
              </w:rPr>
              <w:t>Recruitment of faculty as early as possible</w:t>
            </w:r>
          </w:p>
          <w:p w:rsidR="000627C0" w:rsidRDefault="000627C0" w:rsidP="00DD3FA4">
            <w:pPr>
              <w:pStyle w:val="ListParagraph"/>
              <w:numPr>
                <w:ilvl w:val="1"/>
                <w:numId w:val="3"/>
              </w:numPr>
              <w:rPr>
                <w:bCs/>
              </w:rPr>
            </w:pPr>
            <w:r>
              <w:rPr>
                <w:bCs/>
              </w:rPr>
              <w:t>Training of faculty, committee, etc.</w:t>
            </w:r>
          </w:p>
          <w:p w:rsidR="000627C0" w:rsidRDefault="000627C0" w:rsidP="00DD3FA4">
            <w:pPr>
              <w:pStyle w:val="ListParagraph"/>
              <w:numPr>
                <w:ilvl w:val="1"/>
                <w:numId w:val="3"/>
              </w:numPr>
              <w:rPr>
                <w:bCs/>
              </w:rPr>
            </w:pPr>
            <w:r>
              <w:rPr>
                <w:bCs/>
              </w:rPr>
              <w:t>Overloads should be addressed – based on critical needs</w:t>
            </w:r>
          </w:p>
          <w:p w:rsidR="000627C0" w:rsidRDefault="000627C0" w:rsidP="00DD3FA4">
            <w:pPr>
              <w:pStyle w:val="ListParagraph"/>
              <w:numPr>
                <w:ilvl w:val="1"/>
                <w:numId w:val="3"/>
              </w:numPr>
              <w:rPr>
                <w:bCs/>
              </w:rPr>
            </w:pPr>
            <w:r>
              <w:rPr>
                <w:bCs/>
              </w:rPr>
              <w:t>Structured scheduling, block sections/scheduling</w:t>
            </w:r>
          </w:p>
          <w:p w:rsidR="000627C0" w:rsidRDefault="000627C0" w:rsidP="00DD3FA4">
            <w:pPr>
              <w:pStyle w:val="ListParagraph"/>
              <w:numPr>
                <w:ilvl w:val="1"/>
                <w:numId w:val="3"/>
              </w:numPr>
              <w:rPr>
                <w:bCs/>
              </w:rPr>
            </w:pPr>
            <w:r>
              <w:rPr>
                <w:bCs/>
              </w:rPr>
              <w:t>Strengthening early registration to allow for modification of sections and need for new sections</w:t>
            </w:r>
          </w:p>
          <w:p w:rsidR="000627C0" w:rsidRDefault="000627C0" w:rsidP="00DD3FA4">
            <w:pPr>
              <w:pStyle w:val="ListParagraph"/>
              <w:numPr>
                <w:ilvl w:val="1"/>
                <w:numId w:val="3"/>
              </w:numPr>
              <w:rPr>
                <w:bCs/>
              </w:rPr>
            </w:pPr>
            <w:r>
              <w:rPr>
                <w:bCs/>
              </w:rPr>
              <w:t>Advising – advisors review IDP in-depth to set student multi-semester pathways</w:t>
            </w:r>
          </w:p>
          <w:p w:rsidR="000627C0" w:rsidRDefault="000627C0" w:rsidP="00DD3FA4">
            <w:pPr>
              <w:pStyle w:val="ListParagraph"/>
              <w:numPr>
                <w:ilvl w:val="1"/>
                <w:numId w:val="3"/>
              </w:numPr>
              <w:rPr>
                <w:bCs/>
              </w:rPr>
            </w:pPr>
            <w:r>
              <w:rPr>
                <w:bCs/>
              </w:rPr>
              <w:t>Copley Square Tracking</w:t>
            </w:r>
          </w:p>
          <w:p w:rsidR="000627C0" w:rsidRDefault="000627C0" w:rsidP="00DD3FA4">
            <w:pPr>
              <w:pStyle w:val="ListParagraph"/>
              <w:numPr>
                <w:ilvl w:val="1"/>
                <w:numId w:val="3"/>
              </w:numPr>
              <w:rPr>
                <w:bCs/>
              </w:rPr>
            </w:pPr>
            <w:r>
              <w:rPr>
                <w:bCs/>
              </w:rPr>
              <w:t>Counselors and FA staff assist students in identifying</w:t>
            </w:r>
            <w:r w:rsidR="00DD3FA4">
              <w:rPr>
                <w:bCs/>
              </w:rPr>
              <w:t xml:space="preserve"> </w:t>
            </w:r>
          </w:p>
          <w:p w:rsidR="000627C0" w:rsidRDefault="000627C0" w:rsidP="00DD3FA4">
            <w:pPr>
              <w:pStyle w:val="ListParagraph"/>
              <w:numPr>
                <w:ilvl w:val="1"/>
                <w:numId w:val="3"/>
              </w:numPr>
              <w:rPr>
                <w:bCs/>
              </w:rPr>
            </w:pPr>
            <w:r>
              <w:rPr>
                <w:bCs/>
              </w:rPr>
              <w:t>FOE implementation to keep students in good academic standing</w:t>
            </w:r>
          </w:p>
          <w:p w:rsidR="000627C0" w:rsidRDefault="000627C0" w:rsidP="00DD3FA4">
            <w:pPr>
              <w:pStyle w:val="ListParagraph"/>
              <w:numPr>
                <w:ilvl w:val="1"/>
                <w:numId w:val="3"/>
              </w:numPr>
              <w:rPr>
                <w:bCs/>
              </w:rPr>
            </w:pPr>
            <w:r>
              <w:rPr>
                <w:bCs/>
              </w:rPr>
              <w:t>VPs to allocate budget to divisions based on outcomes</w:t>
            </w:r>
          </w:p>
          <w:p w:rsidR="00516473" w:rsidRDefault="00516473" w:rsidP="00516473">
            <w:pPr>
              <w:ind w:left="360"/>
              <w:rPr>
                <w:bCs/>
              </w:rPr>
            </w:pPr>
          </w:p>
          <w:p w:rsidR="00516473" w:rsidRDefault="00516473" w:rsidP="00516473">
            <w:pPr>
              <w:ind w:left="720"/>
              <w:rPr>
                <w:bCs/>
              </w:rPr>
            </w:pPr>
            <w:r>
              <w:rPr>
                <w:bCs/>
              </w:rPr>
              <w:t>Questions</w:t>
            </w:r>
            <w:r w:rsidR="00ED6307">
              <w:rPr>
                <w:bCs/>
              </w:rPr>
              <w:t xml:space="preserve"> and answers</w:t>
            </w:r>
            <w:r>
              <w:rPr>
                <w:bCs/>
              </w:rPr>
              <w:t xml:space="preserve">: </w:t>
            </w:r>
          </w:p>
          <w:p w:rsidR="000627C0" w:rsidRPr="00ED6307" w:rsidRDefault="000627C0" w:rsidP="00ED6307">
            <w:pPr>
              <w:ind w:left="1440"/>
              <w:rPr>
                <w:bCs/>
              </w:rPr>
            </w:pPr>
            <w:r w:rsidRPr="00516473">
              <w:rPr>
                <w:bCs/>
              </w:rPr>
              <w:t xml:space="preserve">Are the outcomes finalized or can we make other suggestions? </w:t>
            </w:r>
            <w:r w:rsidR="00516473">
              <w:rPr>
                <w:bCs/>
              </w:rPr>
              <w:t xml:space="preserve">Answer: </w:t>
            </w:r>
            <w:r w:rsidRPr="00516473">
              <w:rPr>
                <w:bCs/>
              </w:rPr>
              <w:t>These are the outcomes brought by the VPs</w:t>
            </w:r>
            <w:r w:rsidR="00ED6307">
              <w:rPr>
                <w:bCs/>
              </w:rPr>
              <w:t xml:space="preserve"> offices/programs are</w:t>
            </w:r>
            <w:r w:rsidRPr="00ED6307">
              <w:rPr>
                <w:bCs/>
              </w:rPr>
              <w:t xml:space="preserve"> aligned to outcomes</w:t>
            </w:r>
            <w:r w:rsidR="00ED6307">
              <w:rPr>
                <w:bCs/>
              </w:rPr>
              <w:t>.</w:t>
            </w:r>
          </w:p>
          <w:p w:rsidR="00ED6307" w:rsidRDefault="00ED6307" w:rsidP="00ED6307">
            <w:pPr>
              <w:ind w:left="1980"/>
              <w:rPr>
                <w:bCs/>
              </w:rPr>
            </w:pPr>
          </w:p>
          <w:p w:rsidR="00ED6307" w:rsidRDefault="00ED6307" w:rsidP="00ED6307">
            <w:pPr>
              <w:ind w:left="1440"/>
            </w:pPr>
            <w:r>
              <w:rPr>
                <w:bCs/>
              </w:rPr>
              <w:t xml:space="preserve">Chuuk </w:t>
            </w:r>
            <w:r w:rsidR="005B3918">
              <w:rPr>
                <w:bCs/>
              </w:rPr>
              <w:t xml:space="preserve">Campus </w:t>
            </w:r>
            <w:r>
              <w:rPr>
                <w:bCs/>
              </w:rPr>
              <w:t>Dean</w:t>
            </w:r>
            <w:r w:rsidR="00DC6155">
              <w:rPr>
                <w:bCs/>
              </w:rPr>
              <w:t>’s concern</w:t>
            </w:r>
            <w:r>
              <w:rPr>
                <w:bCs/>
              </w:rPr>
              <w:t xml:space="preserve"> –</w:t>
            </w:r>
            <w:r w:rsidR="008D6106">
              <w:rPr>
                <w:bCs/>
              </w:rPr>
              <w:t xml:space="preserve"> </w:t>
            </w:r>
            <w:r w:rsidR="008D6106">
              <w:t>T</w:t>
            </w:r>
            <w:r w:rsidR="00DC6155">
              <w:t xml:space="preserve">hese courses (MS 099 &amp; 100, ESL 098, EN 120a &amp; b) are GE for the degree programs.  What about the certificate programs at the state campuses?  Are we not to focus on improving student achievement and learning in these certificate programs?  Acting VPEMSS </w:t>
            </w:r>
            <w:proofErr w:type="spellStart"/>
            <w:r w:rsidR="00DC6155">
              <w:t>Oducado</w:t>
            </w:r>
            <w:proofErr w:type="spellEnd"/>
            <w:r w:rsidR="00DC6155">
              <w:t xml:space="preserve"> answered that the state campuses can also add other courses. </w:t>
            </w:r>
          </w:p>
          <w:p w:rsidR="00DC6155" w:rsidRDefault="00DC6155" w:rsidP="00375752">
            <w:pPr>
              <w:rPr>
                <w:bCs/>
              </w:rPr>
            </w:pPr>
          </w:p>
          <w:p w:rsidR="000627C0" w:rsidRDefault="00ED6307" w:rsidP="005B3918">
            <w:pPr>
              <w:ind w:left="1440"/>
              <w:rPr>
                <w:bCs/>
              </w:rPr>
            </w:pPr>
            <w:r>
              <w:rPr>
                <w:bCs/>
              </w:rPr>
              <w:t>The</w:t>
            </w:r>
            <w:r w:rsidR="000627C0" w:rsidRPr="00ED6307">
              <w:rPr>
                <w:bCs/>
              </w:rPr>
              <w:t xml:space="preserve"> list is not act</w:t>
            </w:r>
            <w:r>
              <w:rPr>
                <w:bCs/>
              </w:rPr>
              <w:t>ually outcomes but directions;</w:t>
            </w:r>
            <w:r w:rsidR="000627C0" w:rsidRPr="00ED6307">
              <w:rPr>
                <w:bCs/>
              </w:rPr>
              <w:t xml:space="preserve"> </w:t>
            </w:r>
            <w:r>
              <w:rPr>
                <w:bCs/>
              </w:rPr>
              <w:t>one</w:t>
            </w:r>
            <w:r w:rsidR="000627C0" w:rsidRPr="00ED6307">
              <w:rPr>
                <w:bCs/>
              </w:rPr>
              <w:t xml:space="preserve"> can tweak the wording </w:t>
            </w:r>
            <w:r>
              <w:rPr>
                <w:bCs/>
              </w:rPr>
              <w:t>with justification to</w:t>
            </w:r>
            <w:r w:rsidR="000627C0" w:rsidRPr="00ED6307">
              <w:rPr>
                <w:bCs/>
              </w:rPr>
              <w:t xml:space="preserve"> </w:t>
            </w:r>
            <w:r>
              <w:rPr>
                <w:bCs/>
              </w:rPr>
              <w:t>focus</w:t>
            </w:r>
            <w:r w:rsidR="000627C0" w:rsidRPr="00ED6307">
              <w:rPr>
                <w:bCs/>
              </w:rPr>
              <w:t xml:space="preserve"> </w:t>
            </w:r>
            <w:r>
              <w:rPr>
                <w:bCs/>
              </w:rPr>
              <w:t xml:space="preserve">on </w:t>
            </w:r>
            <w:r w:rsidR="000627C0" w:rsidRPr="00ED6307">
              <w:rPr>
                <w:bCs/>
              </w:rPr>
              <w:t>the gateway courses at the campus</w:t>
            </w:r>
            <w:r>
              <w:rPr>
                <w:bCs/>
              </w:rPr>
              <w:t xml:space="preserve">. </w:t>
            </w:r>
            <w:r w:rsidR="000627C0" w:rsidRPr="00ED6307">
              <w:rPr>
                <w:bCs/>
              </w:rPr>
              <w:t xml:space="preserve">It has been discussed before that campuses can add </w:t>
            </w:r>
            <w:r>
              <w:rPr>
                <w:bCs/>
              </w:rPr>
              <w:t>courses</w:t>
            </w:r>
            <w:r w:rsidR="000627C0" w:rsidRPr="00ED6307">
              <w:rPr>
                <w:bCs/>
              </w:rPr>
              <w:t xml:space="preserve"> with low completion rate</w:t>
            </w:r>
            <w:r>
              <w:rPr>
                <w:bCs/>
              </w:rPr>
              <w:t>s</w:t>
            </w:r>
            <w:r w:rsidR="000627C0" w:rsidRPr="00ED6307">
              <w:rPr>
                <w:bCs/>
              </w:rPr>
              <w:t xml:space="preserve"> that are barriers to students in continuing their school</w:t>
            </w:r>
            <w:r>
              <w:rPr>
                <w:bCs/>
              </w:rPr>
              <w:t xml:space="preserve">. </w:t>
            </w:r>
            <w:r w:rsidR="000627C0">
              <w:rPr>
                <w:bCs/>
              </w:rPr>
              <w:t xml:space="preserve">Summer program – how to accommodate summer courses </w:t>
            </w:r>
          </w:p>
          <w:p w:rsidR="005B3918" w:rsidRPr="005B3918" w:rsidRDefault="005B3918" w:rsidP="005B3918">
            <w:pPr>
              <w:ind w:left="1980"/>
              <w:rPr>
                <w:bCs/>
              </w:rPr>
            </w:pPr>
          </w:p>
          <w:p w:rsidR="000627C0" w:rsidRDefault="000627C0" w:rsidP="005B3918">
            <w:pPr>
              <w:ind w:left="1440"/>
              <w:rPr>
                <w:bCs/>
              </w:rPr>
            </w:pPr>
            <w:r w:rsidRPr="005B3918">
              <w:rPr>
                <w:bCs/>
              </w:rPr>
              <w:t>Target for course completion rates established by each campus; campus will set targets based on respective data</w:t>
            </w:r>
            <w:r w:rsidR="005B3918">
              <w:rPr>
                <w:bCs/>
              </w:rPr>
              <w:t>.</w:t>
            </w:r>
          </w:p>
          <w:p w:rsidR="005B3918" w:rsidRPr="005B3918" w:rsidRDefault="005B3918" w:rsidP="005B3918">
            <w:pPr>
              <w:ind w:left="1440"/>
              <w:rPr>
                <w:bCs/>
              </w:rPr>
            </w:pPr>
          </w:p>
          <w:p w:rsidR="000627C0" w:rsidRPr="005B3918" w:rsidRDefault="005B3918" w:rsidP="005B3918">
            <w:pPr>
              <w:ind w:left="1440"/>
              <w:rPr>
                <w:bCs/>
              </w:rPr>
            </w:pPr>
            <w:r>
              <w:rPr>
                <w:bCs/>
              </w:rPr>
              <w:t xml:space="preserve">Trend </w:t>
            </w:r>
            <w:r w:rsidR="000627C0" w:rsidRPr="005B3918">
              <w:rPr>
                <w:bCs/>
              </w:rPr>
              <w:t xml:space="preserve">of expenditure was questioned – </w:t>
            </w:r>
            <w:r>
              <w:rPr>
                <w:bCs/>
              </w:rPr>
              <w:t>C</w:t>
            </w:r>
            <w:r w:rsidR="000627C0" w:rsidRPr="005B3918">
              <w:rPr>
                <w:bCs/>
              </w:rPr>
              <w:t xml:space="preserve">omptroller </w:t>
            </w:r>
            <w:r>
              <w:rPr>
                <w:bCs/>
              </w:rPr>
              <w:t>is currently compiling report. Each department</w:t>
            </w:r>
            <w:r w:rsidR="000627C0" w:rsidRPr="005B3918">
              <w:rPr>
                <w:bCs/>
              </w:rPr>
              <w:t xml:space="preserve"> will </w:t>
            </w:r>
            <w:r w:rsidRPr="005B3918">
              <w:rPr>
                <w:bCs/>
              </w:rPr>
              <w:t xml:space="preserve">prioritize </w:t>
            </w:r>
            <w:r>
              <w:rPr>
                <w:bCs/>
              </w:rPr>
              <w:t xml:space="preserve">and </w:t>
            </w:r>
            <w:r w:rsidR="000627C0" w:rsidRPr="005B3918">
              <w:rPr>
                <w:bCs/>
              </w:rPr>
              <w:t>m</w:t>
            </w:r>
            <w:r>
              <w:rPr>
                <w:bCs/>
              </w:rPr>
              <w:t>onitor own expenditure.</w:t>
            </w:r>
          </w:p>
          <w:p w:rsidR="005B3918" w:rsidRDefault="005B3918" w:rsidP="005B3918">
            <w:pPr>
              <w:ind w:left="1980"/>
              <w:rPr>
                <w:bCs/>
              </w:rPr>
            </w:pPr>
          </w:p>
          <w:p w:rsidR="005B3918" w:rsidRPr="005B3918" w:rsidRDefault="005B3918" w:rsidP="005B3918">
            <w:pPr>
              <w:ind w:left="1440"/>
              <w:rPr>
                <w:bCs/>
              </w:rPr>
            </w:pPr>
          </w:p>
          <w:p w:rsidR="005B3918" w:rsidRPr="005B3918" w:rsidRDefault="005B3918" w:rsidP="005B3918">
            <w:pPr>
              <w:ind w:left="1440"/>
              <w:rPr>
                <w:bCs/>
              </w:rPr>
            </w:pPr>
            <w:r>
              <w:rPr>
                <w:bCs/>
              </w:rPr>
              <w:t>Yap Campus Dean – In the past when campuses did not meet projection, the budget is adjusted is the same true for now? Answer: Yes.</w:t>
            </w:r>
          </w:p>
          <w:p w:rsidR="005B3918" w:rsidRPr="005B3918" w:rsidRDefault="005B3918" w:rsidP="005B3918">
            <w:pPr>
              <w:ind w:left="1980"/>
              <w:rPr>
                <w:bCs/>
              </w:rPr>
            </w:pPr>
          </w:p>
          <w:p w:rsidR="000627C0" w:rsidRDefault="000627C0" w:rsidP="005B3918">
            <w:pPr>
              <w:ind w:left="720"/>
              <w:rPr>
                <w:bCs/>
              </w:rPr>
            </w:pPr>
            <w:r w:rsidRPr="005B3918">
              <w:rPr>
                <w:bCs/>
              </w:rPr>
              <w:t xml:space="preserve">The next step </w:t>
            </w:r>
            <w:r w:rsidR="005B3918">
              <w:rPr>
                <w:bCs/>
              </w:rPr>
              <w:t>in the AY2017 budget process is</w:t>
            </w:r>
            <w:r w:rsidRPr="005B3918">
              <w:rPr>
                <w:bCs/>
              </w:rPr>
              <w:t xml:space="preserve"> for us to roll out our budget worksheets with </w:t>
            </w:r>
            <w:r w:rsidR="00C26E83">
              <w:rPr>
                <w:bCs/>
              </w:rPr>
              <w:t>respective</w:t>
            </w:r>
            <w:r w:rsidRPr="005B3918">
              <w:rPr>
                <w:bCs/>
              </w:rPr>
              <w:t xml:space="preserve"> VPs.</w:t>
            </w:r>
          </w:p>
          <w:p w:rsidR="005B3918" w:rsidRPr="005B3918" w:rsidRDefault="005B3918" w:rsidP="005B3918">
            <w:pPr>
              <w:ind w:left="720"/>
              <w:rPr>
                <w:bCs/>
              </w:rPr>
            </w:pPr>
          </w:p>
          <w:p w:rsidR="000627C0" w:rsidRPr="00011751" w:rsidRDefault="00C26E83" w:rsidP="00C26E83">
            <w:pPr>
              <w:pStyle w:val="ListParagraph"/>
              <w:numPr>
                <w:ilvl w:val="0"/>
                <w:numId w:val="3"/>
              </w:numPr>
              <w:rPr>
                <w:bCs/>
                <w:i/>
              </w:rPr>
            </w:pPr>
            <w:r>
              <w:rPr>
                <w:bCs/>
              </w:rPr>
              <w:t xml:space="preserve">Chair reviewed with the team </w:t>
            </w:r>
            <w:r w:rsidR="00011751">
              <w:rPr>
                <w:bCs/>
              </w:rPr>
              <w:t xml:space="preserve">the definition of “purposeful dialogue” as described on </w:t>
            </w:r>
            <w:r>
              <w:rPr>
                <w:bCs/>
              </w:rPr>
              <w:t xml:space="preserve">p. 19 of the </w:t>
            </w:r>
            <w:r>
              <w:rPr>
                <w:bCs/>
                <w:i/>
              </w:rPr>
              <w:t>COM-FSM Purposeful Dialogue</w:t>
            </w:r>
            <w:r>
              <w:rPr>
                <w:bCs/>
              </w:rPr>
              <w:t xml:space="preserve"> </w:t>
            </w:r>
            <w:r w:rsidR="00011751" w:rsidRPr="00011751">
              <w:rPr>
                <w:bCs/>
                <w:i/>
              </w:rPr>
              <w:t>Manual</w:t>
            </w:r>
            <w:r w:rsidR="00011751">
              <w:rPr>
                <w:bCs/>
              </w:rPr>
              <w:t xml:space="preserve"> </w:t>
            </w:r>
            <w:r>
              <w:rPr>
                <w:bCs/>
              </w:rPr>
              <w:t>and encouraged the tea</w:t>
            </w:r>
            <w:bookmarkStart w:id="0" w:name="_GoBack"/>
            <w:bookmarkEnd w:id="0"/>
            <w:r>
              <w:rPr>
                <w:bCs/>
              </w:rPr>
              <w:t>m</w:t>
            </w:r>
            <w:r w:rsidR="000627C0">
              <w:rPr>
                <w:bCs/>
              </w:rPr>
              <w:t xml:space="preserve"> </w:t>
            </w:r>
            <w:r w:rsidR="00011751">
              <w:rPr>
                <w:bCs/>
              </w:rPr>
              <w:t>to use the process. Big questions to ask are:</w:t>
            </w:r>
            <w:r w:rsidR="000627C0">
              <w:rPr>
                <w:bCs/>
              </w:rPr>
              <w:t xml:space="preserve"> Does a big problem exist? Who or what causes or contributes to the problem? What is the structure of the present system? Can the problem be solved? We have a process to analyze a problem and….problem solving</w:t>
            </w:r>
            <w:r w:rsidR="00011751">
              <w:rPr>
                <w:bCs/>
              </w:rPr>
              <w:t>.</w:t>
            </w:r>
          </w:p>
          <w:p w:rsidR="00011751" w:rsidRPr="00011751" w:rsidRDefault="00011751" w:rsidP="00011751">
            <w:pPr>
              <w:ind w:left="360"/>
              <w:rPr>
                <w:bCs/>
                <w:i/>
              </w:rPr>
            </w:pPr>
          </w:p>
          <w:p w:rsidR="002019C2" w:rsidRPr="00011751" w:rsidRDefault="00011751" w:rsidP="00011751">
            <w:pPr>
              <w:pStyle w:val="ListParagraph"/>
              <w:numPr>
                <w:ilvl w:val="0"/>
                <w:numId w:val="3"/>
              </w:numPr>
              <w:rPr>
                <w:rFonts w:ascii="Cambria" w:hAnsi="Cambria"/>
                <w:sz w:val="20"/>
                <w:szCs w:val="20"/>
              </w:rPr>
            </w:pPr>
            <w:r w:rsidRPr="00011751">
              <w:t>Meeting adjourned at 4:09 PM</w:t>
            </w:r>
            <w:r>
              <w:rPr>
                <w:rFonts w:ascii="Cambria" w:hAnsi="Cambria"/>
                <w:sz w:val="20"/>
                <w:szCs w:val="20"/>
              </w:rPr>
              <w:t>.</w:t>
            </w:r>
            <w:r w:rsidR="002019C2" w:rsidRPr="00011751">
              <w:rPr>
                <w:bCs/>
              </w:rPr>
              <w:t xml:space="preserve"> </w:t>
            </w:r>
          </w:p>
          <w:p w:rsidR="002019C2" w:rsidRPr="009F29FB" w:rsidRDefault="002019C2" w:rsidP="00CC2A0D">
            <w:pPr>
              <w:ind w:left="547"/>
              <w:rPr>
                <w:rFonts w:ascii="Cambria" w:hAnsi="Cambria"/>
                <w:sz w:val="20"/>
                <w:szCs w:val="20"/>
              </w:rPr>
            </w:pPr>
          </w:p>
        </w:tc>
      </w:tr>
    </w:tbl>
    <w:p w:rsidR="002019C2" w:rsidRPr="009F29FB" w:rsidRDefault="002019C2" w:rsidP="002019C2">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019C2" w:rsidRPr="009F29FB" w:rsidTr="00CC2A0D">
        <w:trPr>
          <w:trHeight w:val="332"/>
        </w:trPr>
        <w:tc>
          <w:tcPr>
            <w:tcW w:w="9590" w:type="dxa"/>
          </w:tcPr>
          <w:p w:rsidR="002019C2" w:rsidRDefault="002019C2" w:rsidP="00CC2A0D">
            <w:pPr>
              <w:rPr>
                <w:rFonts w:ascii="Cambria" w:hAnsi="Cambria"/>
                <w:sz w:val="20"/>
                <w:szCs w:val="20"/>
              </w:rPr>
            </w:pPr>
            <w:r w:rsidRPr="009F29FB">
              <w:rPr>
                <w:rFonts w:ascii="Cambria" w:hAnsi="Cambria"/>
                <w:b/>
                <w:sz w:val="20"/>
                <w:szCs w:val="20"/>
              </w:rPr>
              <w:t>Comments/Up</w:t>
            </w:r>
            <w:r w:rsidR="00011751">
              <w:rPr>
                <w:rFonts w:ascii="Cambria" w:hAnsi="Cambria"/>
                <w:b/>
                <w:sz w:val="20"/>
                <w:szCs w:val="20"/>
              </w:rPr>
              <w:t xml:space="preserve">coming Meeting Date &amp; Time/Etc. </w:t>
            </w:r>
          </w:p>
          <w:p w:rsidR="00011751" w:rsidRPr="00011751" w:rsidRDefault="00011751" w:rsidP="00011751">
            <w:r>
              <w:t>Chair will send out information on when the next meeting will be.</w:t>
            </w:r>
          </w:p>
        </w:tc>
      </w:tr>
    </w:tbl>
    <w:p w:rsidR="002019C2" w:rsidRPr="009F29FB" w:rsidRDefault="002019C2" w:rsidP="002019C2">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019C2" w:rsidRPr="009F29FB" w:rsidTr="00CC2A0D">
        <w:tc>
          <w:tcPr>
            <w:tcW w:w="9590" w:type="dxa"/>
          </w:tcPr>
          <w:p w:rsidR="002019C2" w:rsidRDefault="002019C2" w:rsidP="00CC2A0D">
            <w:pPr>
              <w:rPr>
                <w:rFonts w:ascii="Cambria" w:hAnsi="Cambria"/>
                <w:sz w:val="20"/>
                <w:szCs w:val="20"/>
              </w:rPr>
            </w:pPr>
            <w:r w:rsidRPr="009F29FB">
              <w:rPr>
                <w:rFonts w:ascii="Cambria" w:hAnsi="Cambria"/>
                <w:b/>
                <w:sz w:val="20"/>
                <w:szCs w:val="20"/>
              </w:rPr>
              <w:t>Handouts/Documents Referenced:</w:t>
            </w:r>
            <w:r w:rsidR="00011751">
              <w:rPr>
                <w:rFonts w:ascii="Cambria" w:hAnsi="Cambria"/>
                <w:b/>
                <w:sz w:val="20"/>
                <w:szCs w:val="20"/>
              </w:rPr>
              <w:t xml:space="preserve"> </w:t>
            </w:r>
          </w:p>
          <w:p w:rsidR="00011751" w:rsidRDefault="00011751" w:rsidP="00011751">
            <w:pPr>
              <w:pStyle w:val="ListParagraph"/>
              <w:numPr>
                <w:ilvl w:val="0"/>
                <w:numId w:val="7"/>
              </w:numPr>
              <w:rPr>
                <w:rFonts w:ascii="Cambria" w:hAnsi="Cambria"/>
                <w:sz w:val="20"/>
                <w:szCs w:val="20"/>
              </w:rPr>
            </w:pPr>
            <w:r>
              <w:rPr>
                <w:rFonts w:ascii="Cambria" w:hAnsi="Cambria"/>
                <w:sz w:val="20"/>
                <w:szCs w:val="20"/>
              </w:rPr>
              <w:t>FY2017 Performance Budget Outcomes-Working</w:t>
            </w:r>
          </w:p>
          <w:p w:rsidR="00011751" w:rsidRPr="00011751" w:rsidRDefault="00011751" w:rsidP="00011751">
            <w:pPr>
              <w:pStyle w:val="ListParagraph"/>
              <w:numPr>
                <w:ilvl w:val="0"/>
                <w:numId w:val="7"/>
              </w:numPr>
              <w:rPr>
                <w:rFonts w:ascii="Cambria" w:hAnsi="Cambria"/>
                <w:sz w:val="20"/>
                <w:szCs w:val="20"/>
              </w:rPr>
            </w:pPr>
            <w:r>
              <w:rPr>
                <w:rFonts w:ascii="Cambria" w:hAnsi="Cambria"/>
                <w:sz w:val="20"/>
                <w:szCs w:val="20"/>
              </w:rPr>
              <w:t>Strengthening Purposeful Dialogue</w:t>
            </w:r>
          </w:p>
        </w:tc>
      </w:tr>
    </w:tbl>
    <w:p w:rsidR="002019C2" w:rsidRPr="009F29FB" w:rsidRDefault="002019C2" w:rsidP="002019C2">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019C2" w:rsidRPr="009F29FB" w:rsidTr="00CC2A0D">
        <w:tc>
          <w:tcPr>
            <w:tcW w:w="9590" w:type="dxa"/>
          </w:tcPr>
          <w:p w:rsidR="002019C2" w:rsidRPr="009F29FB" w:rsidRDefault="002019C2" w:rsidP="00CC2A0D">
            <w:pPr>
              <w:rPr>
                <w:rFonts w:ascii="Cambria" w:hAnsi="Cambria"/>
                <w:b/>
                <w:sz w:val="20"/>
                <w:szCs w:val="20"/>
              </w:rPr>
            </w:pPr>
            <w:r w:rsidRPr="009F29FB">
              <w:rPr>
                <w:rFonts w:ascii="Cambria" w:hAnsi="Cambria"/>
                <w:b/>
                <w:sz w:val="20"/>
                <w:szCs w:val="20"/>
              </w:rPr>
              <w:t>College Web Site Link:</w:t>
            </w:r>
          </w:p>
        </w:tc>
      </w:tr>
    </w:tbl>
    <w:p w:rsidR="002019C2" w:rsidRPr="009F29FB" w:rsidRDefault="002019C2" w:rsidP="002019C2">
      <w:pPr>
        <w:rPr>
          <w:rFonts w:ascii="Cambria" w:hAnsi="Cambri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84"/>
        <w:gridCol w:w="1986"/>
        <w:gridCol w:w="2804"/>
      </w:tblGrid>
      <w:tr w:rsidR="002019C2" w:rsidRPr="009F29FB" w:rsidTr="00CC2A0D">
        <w:trPr>
          <w:trHeight w:val="295"/>
        </w:trPr>
        <w:tc>
          <w:tcPr>
            <w:tcW w:w="1998" w:type="dxa"/>
          </w:tcPr>
          <w:p w:rsidR="002019C2" w:rsidRPr="009F29FB" w:rsidRDefault="002019C2" w:rsidP="00CC2A0D">
            <w:pPr>
              <w:rPr>
                <w:rFonts w:ascii="Cambria" w:hAnsi="Cambria"/>
                <w:b/>
                <w:sz w:val="20"/>
                <w:szCs w:val="20"/>
              </w:rPr>
            </w:pPr>
            <w:r w:rsidRPr="009F29FB">
              <w:rPr>
                <w:rFonts w:ascii="Cambria" w:hAnsi="Cambria"/>
                <w:b/>
                <w:sz w:val="20"/>
                <w:szCs w:val="20"/>
              </w:rPr>
              <w:t>Prepared by:</w:t>
            </w:r>
            <w:r>
              <w:rPr>
                <w:rFonts w:ascii="Cambria" w:hAnsi="Cambria"/>
                <w:b/>
                <w:sz w:val="20"/>
                <w:szCs w:val="20"/>
              </w:rPr>
              <w:t xml:space="preserve"> </w:t>
            </w:r>
          </w:p>
        </w:tc>
        <w:tc>
          <w:tcPr>
            <w:tcW w:w="2784" w:type="dxa"/>
          </w:tcPr>
          <w:p w:rsidR="002019C2" w:rsidRPr="009F29FB" w:rsidRDefault="008D1FBD" w:rsidP="00CC2A0D">
            <w:pPr>
              <w:rPr>
                <w:rFonts w:ascii="Cambria" w:hAnsi="Cambria"/>
                <w:sz w:val="20"/>
                <w:szCs w:val="20"/>
              </w:rPr>
            </w:pPr>
            <w:r>
              <w:rPr>
                <w:rFonts w:ascii="Cambria" w:hAnsi="Cambria"/>
                <w:sz w:val="20"/>
                <w:szCs w:val="20"/>
              </w:rPr>
              <w:t>Maria Dison, Secretary</w:t>
            </w:r>
          </w:p>
        </w:tc>
        <w:tc>
          <w:tcPr>
            <w:tcW w:w="1986" w:type="dxa"/>
          </w:tcPr>
          <w:p w:rsidR="002019C2" w:rsidRPr="009F29FB" w:rsidRDefault="002019C2" w:rsidP="00CC2A0D">
            <w:pPr>
              <w:rPr>
                <w:rFonts w:ascii="Cambria" w:hAnsi="Cambria"/>
                <w:b/>
                <w:sz w:val="20"/>
                <w:szCs w:val="20"/>
              </w:rPr>
            </w:pPr>
            <w:r w:rsidRPr="009F29FB">
              <w:rPr>
                <w:rFonts w:ascii="Cambria" w:hAnsi="Cambria"/>
                <w:b/>
                <w:sz w:val="20"/>
                <w:szCs w:val="20"/>
              </w:rPr>
              <w:t>Date Distributed:</w:t>
            </w:r>
          </w:p>
        </w:tc>
        <w:tc>
          <w:tcPr>
            <w:tcW w:w="2804" w:type="dxa"/>
          </w:tcPr>
          <w:p w:rsidR="002019C2" w:rsidRPr="009F29FB" w:rsidRDefault="008D1FBD" w:rsidP="00CC2A0D">
            <w:pPr>
              <w:rPr>
                <w:rFonts w:ascii="Cambria" w:hAnsi="Cambria"/>
                <w:sz w:val="20"/>
                <w:szCs w:val="20"/>
              </w:rPr>
            </w:pPr>
            <w:r>
              <w:rPr>
                <w:rFonts w:ascii="Cambria" w:hAnsi="Cambria"/>
                <w:sz w:val="20"/>
                <w:szCs w:val="20"/>
              </w:rPr>
              <w:t>October 12, 2015</w:t>
            </w:r>
          </w:p>
        </w:tc>
      </w:tr>
    </w:tbl>
    <w:p w:rsidR="002019C2" w:rsidRPr="009F29FB" w:rsidRDefault="002019C2" w:rsidP="002019C2">
      <w:pPr>
        <w:rPr>
          <w:rFonts w:ascii="Cambria" w:hAnsi="Cambria"/>
          <w:b/>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4"/>
      </w:tblGrid>
      <w:tr w:rsidR="002019C2" w:rsidRPr="009F29FB" w:rsidTr="00CC2A0D">
        <w:trPr>
          <w:trHeight w:val="253"/>
        </w:trPr>
        <w:tc>
          <w:tcPr>
            <w:tcW w:w="9574" w:type="dxa"/>
          </w:tcPr>
          <w:p w:rsidR="002019C2" w:rsidRPr="009F29FB" w:rsidRDefault="002019C2" w:rsidP="00CC2A0D">
            <w:pPr>
              <w:rPr>
                <w:rFonts w:ascii="Cambria" w:hAnsi="Cambria"/>
                <w:b/>
                <w:sz w:val="20"/>
                <w:szCs w:val="20"/>
              </w:rPr>
            </w:pPr>
            <w:r w:rsidRPr="009F29FB">
              <w:rPr>
                <w:rFonts w:ascii="Cambria" w:hAnsi="Cambria"/>
                <w:b/>
                <w:sz w:val="20"/>
                <w:szCs w:val="20"/>
              </w:rPr>
              <w:t>Approval of Minutes Process &amp; Responses:</w:t>
            </w:r>
          </w:p>
        </w:tc>
      </w:tr>
      <w:tr w:rsidR="002019C2" w:rsidRPr="009F29FB" w:rsidTr="00CC2A0D">
        <w:trPr>
          <w:trHeight w:val="253"/>
        </w:trPr>
        <w:tc>
          <w:tcPr>
            <w:tcW w:w="9574" w:type="dxa"/>
          </w:tcPr>
          <w:p w:rsidR="002019C2" w:rsidRPr="009F29FB" w:rsidRDefault="008D6106" w:rsidP="00CC2A0D">
            <w:pPr>
              <w:rPr>
                <w:rFonts w:ascii="Cambria" w:hAnsi="Cambria"/>
                <w:sz w:val="20"/>
                <w:szCs w:val="20"/>
              </w:rPr>
            </w:pPr>
            <w:r>
              <w:rPr>
                <w:rFonts w:ascii="Cambria" w:hAnsi="Cambria"/>
                <w:sz w:val="20"/>
                <w:szCs w:val="20"/>
              </w:rPr>
              <w:t>Unanimously approved by Management Team at its November 18, 2015</w:t>
            </w:r>
            <w:r w:rsidR="00B035B0">
              <w:rPr>
                <w:rFonts w:ascii="Cambria" w:hAnsi="Cambria"/>
                <w:sz w:val="20"/>
                <w:szCs w:val="20"/>
              </w:rPr>
              <w:t xml:space="preserve"> meeting</w:t>
            </w:r>
            <w:r>
              <w:rPr>
                <w:rFonts w:ascii="Cambria" w:hAnsi="Cambria"/>
                <w:sz w:val="20"/>
                <w:szCs w:val="20"/>
              </w:rPr>
              <w:t>.</w:t>
            </w:r>
          </w:p>
        </w:tc>
      </w:tr>
    </w:tbl>
    <w:p w:rsidR="002019C2" w:rsidRPr="009F29FB" w:rsidRDefault="002019C2" w:rsidP="002019C2">
      <w:pPr>
        <w:rPr>
          <w:rFonts w:ascii="Cambria" w:hAnsi="Cambria"/>
          <w:b/>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0"/>
        <w:gridCol w:w="2415"/>
        <w:gridCol w:w="2380"/>
      </w:tblGrid>
      <w:tr w:rsidR="002019C2" w:rsidRPr="009F29FB" w:rsidTr="00CC2A0D">
        <w:trPr>
          <w:trHeight w:val="253"/>
        </w:trPr>
        <w:tc>
          <w:tcPr>
            <w:tcW w:w="2413" w:type="dxa"/>
          </w:tcPr>
          <w:p w:rsidR="002019C2" w:rsidRPr="009F29FB" w:rsidRDefault="002019C2" w:rsidP="00CC2A0D">
            <w:pPr>
              <w:rPr>
                <w:rFonts w:ascii="Cambria" w:hAnsi="Cambria"/>
                <w:b/>
                <w:sz w:val="20"/>
                <w:szCs w:val="20"/>
              </w:rPr>
            </w:pPr>
            <w:r w:rsidRPr="009F29FB">
              <w:rPr>
                <w:rFonts w:ascii="Cambria" w:hAnsi="Cambria"/>
                <w:b/>
                <w:sz w:val="20"/>
                <w:szCs w:val="20"/>
              </w:rPr>
              <w:t>Submitted by:</w:t>
            </w:r>
          </w:p>
        </w:tc>
        <w:tc>
          <w:tcPr>
            <w:tcW w:w="2380" w:type="dxa"/>
          </w:tcPr>
          <w:p w:rsidR="002019C2" w:rsidRPr="009F29FB" w:rsidRDefault="008D6106" w:rsidP="00CC2A0D">
            <w:pPr>
              <w:rPr>
                <w:rFonts w:ascii="Cambria" w:hAnsi="Cambria"/>
                <w:sz w:val="20"/>
                <w:szCs w:val="20"/>
              </w:rPr>
            </w:pPr>
            <w:r>
              <w:rPr>
                <w:rFonts w:ascii="Cambria" w:hAnsi="Cambria"/>
                <w:sz w:val="20"/>
                <w:szCs w:val="20"/>
              </w:rPr>
              <w:t>Maria Dison, Secretary</w:t>
            </w:r>
          </w:p>
        </w:tc>
        <w:tc>
          <w:tcPr>
            <w:tcW w:w="2415" w:type="dxa"/>
          </w:tcPr>
          <w:p w:rsidR="002019C2" w:rsidRPr="009F29FB" w:rsidRDefault="002019C2" w:rsidP="00CC2A0D">
            <w:pPr>
              <w:rPr>
                <w:rFonts w:ascii="Cambria" w:hAnsi="Cambria"/>
                <w:b/>
                <w:sz w:val="20"/>
                <w:szCs w:val="20"/>
              </w:rPr>
            </w:pPr>
            <w:r w:rsidRPr="009F29FB">
              <w:rPr>
                <w:rFonts w:ascii="Cambria" w:hAnsi="Cambria"/>
                <w:b/>
                <w:sz w:val="20"/>
                <w:szCs w:val="20"/>
              </w:rPr>
              <w:t>Date Submitted:</w:t>
            </w:r>
          </w:p>
        </w:tc>
        <w:tc>
          <w:tcPr>
            <w:tcW w:w="2380" w:type="dxa"/>
          </w:tcPr>
          <w:p w:rsidR="002019C2" w:rsidRPr="009F29FB" w:rsidRDefault="008D6106" w:rsidP="00CC2A0D">
            <w:pPr>
              <w:rPr>
                <w:rFonts w:ascii="Cambria" w:hAnsi="Cambria"/>
                <w:sz w:val="20"/>
                <w:szCs w:val="20"/>
              </w:rPr>
            </w:pPr>
            <w:r>
              <w:rPr>
                <w:rFonts w:ascii="Cambria" w:hAnsi="Cambria"/>
                <w:sz w:val="20"/>
                <w:szCs w:val="20"/>
              </w:rPr>
              <w:t>November 18. 2015</w:t>
            </w:r>
          </w:p>
        </w:tc>
      </w:tr>
    </w:tbl>
    <w:p w:rsidR="002019C2" w:rsidRPr="009F29FB" w:rsidRDefault="002019C2" w:rsidP="002019C2">
      <w:pPr>
        <w:rPr>
          <w:rFonts w:ascii="Cambria" w:hAnsi="Cambria"/>
          <w:b/>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2019C2" w:rsidRPr="009F29FB" w:rsidTr="00CC2A0D">
        <w:tc>
          <w:tcPr>
            <w:tcW w:w="9590" w:type="dxa"/>
            <w:gridSpan w:val="5"/>
          </w:tcPr>
          <w:p w:rsidR="002019C2" w:rsidRPr="009F29FB" w:rsidRDefault="002019C2" w:rsidP="00CC2A0D">
            <w:pPr>
              <w:rPr>
                <w:rFonts w:ascii="Cambria" w:hAnsi="Cambria"/>
                <w:b/>
                <w:sz w:val="20"/>
                <w:szCs w:val="20"/>
              </w:rPr>
            </w:pPr>
            <w:r w:rsidRPr="009F29FB">
              <w:rPr>
                <w:rFonts w:ascii="Cambria" w:hAnsi="Cambria"/>
                <w:b/>
                <w:sz w:val="20"/>
                <w:szCs w:val="20"/>
              </w:rPr>
              <w:t>Summary Decisions/Recommendations/Action Steps/Motions with Timeline &amp; Responsibilities:</w:t>
            </w:r>
          </w:p>
        </w:tc>
      </w:tr>
      <w:tr w:rsidR="002019C2" w:rsidRPr="009F29FB" w:rsidTr="00CC2A0D">
        <w:tc>
          <w:tcPr>
            <w:tcW w:w="9590" w:type="dxa"/>
            <w:gridSpan w:val="5"/>
          </w:tcPr>
          <w:p w:rsidR="002019C2" w:rsidRPr="009F29FB" w:rsidRDefault="002019C2" w:rsidP="00CC2A0D">
            <w:pPr>
              <w:ind w:left="360"/>
              <w:rPr>
                <w:rFonts w:ascii="Cambria" w:hAnsi="Cambria"/>
                <w:sz w:val="20"/>
                <w:szCs w:val="20"/>
              </w:rPr>
            </w:pPr>
          </w:p>
        </w:tc>
      </w:tr>
      <w:tr w:rsidR="002019C2" w:rsidRPr="009F29FB" w:rsidTr="00CC2A0D">
        <w:tc>
          <w:tcPr>
            <w:tcW w:w="9590" w:type="dxa"/>
            <w:gridSpan w:val="5"/>
          </w:tcPr>
          <w:p w:rsidR="002019C2" w:rsidRPr="009F29FB" w:rsidRDefault="002019C2" w:rsidP="00CC2A0D">
            <w:pPr>
              <w:rPr>
                <w:rFonts w:ascii="Cambria" w:hAnsi="Cambria"/>
                <w:sz w:val="20"/>
                <w:szCs w:val="20"/>
              </w:rPr>
            </w:pPr>
            <w:r w:rsidRPr="009F29FB">
              <w:rPr>
                <w:rFonts w:ascii="Cambria" w:hAnsi="Cambria"/>
                <w:b/>
                <w:sz w:val="20"/>
                <w:szCs w:val="20"/>
              </w:rPr>
              <w:t>Action by President:</w:t>
            </w:r>
          </w:p>
        </w:tc>
      </w:tr>
      <w:tr w:rsidR="002019C2" w:rsidRPr="009F29FB" w:rsidTr="00CC2A0D">
        <w:tblPrEx>
          <w:tblLook w:val="04A0" w:firstRow="1" w:lastRow="0" w:firstColumn="1" w:lastColumn="0" w:noHBand="0" w:noVBand="1"/>
        </w:tblPrEx>
        <w:tc>
          <w:tcPr>
            <w:tcW w:w="1917" w:type="dxa"/>
          </w:tcPr>
          <w:p w:rsidR="002019C2" w:rsidRPr="009F29FB" w:rsidRDefault="002019C2" w:rsidP="00CC2A0D">
            <w:pPr>
              <w:rPr>
                <w:rFonts w:ascii="Cambria" w:hAnsi="Cambria"/>
                <w:b/>
                <w:sz w:val="20"/>
                <w:szCs w:val="20"/>
              </w:rPr>
            </w:pPr>
            <w:r w:rsidRPr="009F29FB">
              <w:rPr>
                <w:rFonts w:ascii="Cambria" w:hAnsi="Cambria"/>
                <w:b/>
                <w:sz w:val="20"/>
                <w:szCs w:val="20"/>
              </w:rPr>
              <w:t>Item #</w:t>
            </w:r>
          </w:p>
        </w:tc>
        <w:tc>
          <w:tcPr>
            <w:tcW w:w="1918" w:type="dxa"/>
          </w:tcPr>
          <w:p w:rsidR="002019C2" w:rsidRPr="009F29FB" w:rsidRDefault="002019C2" w:rsidP="00CC2A0D">
            <w:pPr>
              <w:rPr>
                <w:rFonts w:ascii="Cambria" w:hAnsi="Cambria"/>
                <w:b/>
                <w:sz w:val="20"/>
                <w:szCs w:val="20"/>
              </w:rPr>
            </w:pPr>
            <w:r w:rsidRPr="009F29FB">
              <w:rPr>
                <w:rFonts w:ascii="Cambria" w:hAnsi="Cambria"/>
                <w:b/>
                <w:sz w:val="20"/>
                <w:szCs w:val="20"/>
              </w:rPr>
              <w:t>Approved</w:t>
            </w:r>
          </w:p>
        </w:tc>
        <w:tc>
          <w:tcPr>
            <w:tcW w:w="1918" w:type="dxa"/>
          </w:tcPr>
          <w:p w:rsidR="002019C2" w:rsidRPr="009F29FB" w:rsidRDefault="002019C2" w:rsidP="00CC2A0D">
            <w:pPr>
              <w:rPr>
                <w:rFonts w:ascii="Cambria" w:hAnsi="Cambria"/>
                <w:b/>
                <w:sz w:val="20"/>
                <w:szCs w:val="20"/>
              </w:rPr>
            </w:pPr>
            <w:r w:rsidRPr="009F29FB">
              <w:rPr>
                <w:rFonts w:ascii="Cambria" w:hAnsi="Cambria"/>
                <w:b/>
                <w:sz w:val="20"/>
                <w:szCs w:val="20"/>
              </w:rPr>
              <w:t>Disapproved</w:t>
            </w:r>
          </w:p>
        </w:tc>
        <w:tc>
          <w:tcPr>
            <w:tcW w:w="1918" w:type="dxa"/>
          </w:tcPr>
          <w:p w:rsidR="002019C2" w:rsidRPr="009F29FB" w:rsidRDefault="002019C2" w:rsidP="00CC2A0D">
            <w:pPr>
              <w:rPr>
                <w:rFonts w:ascii="Cambria" w:hAnsi="Cambria"/>
                <w:b/>
                <w:sz w:val="20"/>
                <w:szCs w:val="20"/>
              </w:rPr>
            </w:pPr>
            <w:r w:rsidRPr="009F29FB">
              <w:rPr>
                <w:rFonts w:ascii="Cambria" w:hAnsi="Cambria"/>
                <w:b/>
                <w:sz w:val="20"/>
                <w:szCs w:val="20"/>
              </w:rPr>
              <w:t>Approved with conditions</w:t>
            </w:r>
          </w:p>
        </w:tc>
        <w:tc>
          <w:tcPr>
            <w:tcW w:w="1919" w:type="dxa"/>
          </w:tcPr>
          <w:p w:rsidR="002019C2" w:rsidRPr="009F29FB" w:rsidRDefault="002019C2" w:rsidP="00CC2A0D">
            <w:pPr>
              <w:rPr>
                <w:rFonts w:ascii="Cambria" w:hAnsi="Cambria"/>
                <w:b/>
                <w:sz w:val="20"/>
                <w:szCs w:val="20"/>
              </w:rPr>
            </w:pPr>
            <w:r w:rsidRPr="009F29FB">
              <w:rPr>
                <w:rFonts w:ascii="Cambria" w:hAnsi="Cambria"/>
                <w:b/>
                <w:sz w:val="20"/>
                <w:szCs w:val="20"/>
              </w:rPr>
              <w:t>Comments</w:t>
            </w:r>
          </w:p>
        </w:tc>
      </w:tr>
      <w:tr w:rsidR="002019C2" w:rsidRPr="009F29FB" w:rsidTr="00CC2A0D">
        <w:tblPrEx>
          <w:tblLook w:val="04A0" w:firstRow="1" w:lastRow="0" w:firstColumn="1" w:lastColumn="0" w:noHBand="0" w:noVBand="1"/>
        </w:tblPrEx>
        <w:tc>
          <w:tcPr>
            <w:tcW w:w="1917" w:type="dxa"/>
          </w:tcPr>
          <w:p w:rsidR="002019C2" w:rsidRPr="009F29FB" w:rsidRDefault="002019C2" w:rsidP="00CC2A0D">
            <w:pPr>
              <w:rPr>
                <w:rFonts w:ascii="Cambria" w:hAnsi="Cambria"/>
                <w:b/>
                <w:sz w:val="20"/>
                <w:szCs w:val="20"/>
              </w:rPr>
            </w:pPr>
          </w:p>
        </w:tc>
        <w:tc>
          <w:tcPr>
            <w:tcW w:w="1918" w:type="dxa"/>
          </w:tcPr>
          <w:p w:rsidR="002019C2" w:rsidRPr="009F29FB" w:rsidRDefault="002019C2" w:rsidP="00CC2A0D">
            <w:pPr>
              <w:rPr>
                <w:rFonts w:ascii="Cambria" w:hAnsi="Cambria"/>
                <w:b/>
                <w:sz w:val="20"/>
                <w:szCs w:val="20"/>
              </w:rPr>
            </w:pPr>
          </w:p>
        </w:tc>
        <w:tc>
          <w:tcPr>
            <w:tcW w:w="1918" w:type="dxa"/>
          </w:tcPr>
          <w:p w:rsidR="002019C2" w:rsidRPr="009F29FB" w:rsidRDefault="002019C2" w:rsidP="00CC2A0D">
            <w:pPr>
              <w:rPr>
                <w:rFonts w:ascii="Cambria" w:hAnsi="Cambria"/>
                <w:b/>
                <w:sz w:val="20"/>
                <w:szCs w:val="20"/>
              </w:rPr>
            </w:pPr>
          </w:p>
        </w:tc>
        <w:tc>
          <w:tcPr>
            <w:tcW w:w="1918" w:type="dxa"/>
          </w:tcPr>
          <w:p w:rsidR="002019C2" w:rsidRPr="009F29FB" w:rsidRDefault="002019C2" w:rsidP="00CC2A0D">
            <w:pPr>
              <w:rPr>
                <w:rFonts w:ascii="Cambria" w:hAnsi="Cambria"/>
                <w:b/>
                <w:sz w:val="20"/>
                <w:szCs w:val="20"/>
              </w:rPr>
            </w:pPr>
          </w:p>
        </w:tc>
        <w:tc>
          <w:tcPr>
            <w:tcW w:w="1919" w:type="dxa"/>
          </w:tcPr>
          <w:p w:rsidR="002019C2" w:rsidRPr="009F29FB" w:rsidRDefault="002019C2" w:rsidP="00CC2A0D">
            <w:pPr>
              <w:rPr>
                <w:rFonts w:ascii="Cambria" w:hAnsi="Cambria"/>
                <w:b/>
                <w:sz w:val="20"/>
                <w:szCs w:val="20"/>
              </w:rPr>
            </w:pPr>
          </w:p>
        </w:tc>
      </w:tr>
    </w:tbl>
    <w:p w:rsidR="002019C2" w:rsidRPr="009F29FB" w:rsidRDefault="002019C2" w:rsidP="002019C2">
      <w:pPr>
        <w:rPr>
          <w:rFonts w:ascii="Cambria" w:hAnsi="Cambria"/>
          <w:sz w:val="20"/>
          <w:szCs w:val="20"/>
        </w:rPr>
      </w:pPr>
    </w:p>
    <w:p w:rsidR="002019C2" w:rsidRPr="009F29FB" w:rsidRDefault="002019C2" w:rsidP="002019C2">
      <w:pPr>
        <w:rPr>
          <w:rFonts w:ascii="Cambria" w:hAnsi="Cambria"/>
          <w:sz w:val="20"/>
          <w:szCs w:val="20"/>
        </w:rPr>
      </w:pPr>
    </w:p>
    <w:p w:rsidR="002019C2" w:rsidRDefault="002019C2" w:rsidP="002019C2"/>
    <w:p w:rsidR="00D37755" w:rsidRDefault="00D37755"/>
    <w:sectPr w:rsidR="00D37755" w:rsidSect="007B1D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3D" w:rsidRDefault="008F3D3D">
      <w:r>
        <w:separator/>
      </w:r>
    </w:p>
  </w:endnote>
  <w:endnote w:type="continuationSeparator" w:id="0">
    <w:p w:rsidR="008F3D3D" w:rsidRDefault="008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45456"/>
      <w:docPartObj>
        <w:docPartGallery w:val="Page Numbers (Bottom of Page)"/>
        <w:docPartUnique/>
      </w:docPartObj>
    </w:sdtPr>
    <w:sdtEndPr>
      <w:rPr>
        <w:noProof/>
      </w:rPr>
    </w:sdtEndPr>
    <w:sdtContent>
      <w:p w:rsidR="007E54F6" w:rsidRDefault="00C61B31">
        <w:pPr>
          <w:pStyle w:val="Footer"/>
          <w:jc w:val="center"/>
        </w:pPr>
        <w:r>
          <w:fldChar w:fldCharType="begin"/>
        </w:r>
        <w:r>
          <w:instrText xml:space="preserve"> PAGE   \* MERGEFORMAT </w:instrText>
        </w:r>
        <w:r>
          <w:fldChar w:fldCharType="separate"/>
        </w:r>
        <w:r w:rsidR="0041445B">
          <w:rPr>
            <w:noProof/>
          </w:rPr>
          <w:t>3</w:t>
        </w:r>
        <w:r>
          <w:rPr>
            <w:noProof/>
          </w:rPr>
          <w:fldChar w:fldCharType="end"/>
        </w:r>
      </w:p>
    </w:sdtContent>
  </w:sdt>
  <w:p w:rsidR="00346509" w:rsidRPr="00397E84" w:rsidRDefault="008F3D3D" w:rsidP="007B1D41">
    <w:pPr>
      <w:pStyle w:val="Footer"/>
      <w:jc w:val="cen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3D" w:rsidRDefault="008F3D3D">
      <w:r>
        <w:separator/>
      </w:r>
    </w:p>
  </w:footnote>
  <w:footnote w:type="continuationSeparator" w:id="0">
    <w:p w:rsidR="008F3D3D" w:rsidRDefault="008F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74" w:rsidRDefault="008F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956"/>
    <w:multiLevelType w:val="hybridMultilevel"/>
    <w:tmpl w:val="FD72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280E"/>
    <w:multiLevelType w:val="hybridMultilevel"/>
    <w:tmpl w:val="9A28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06F16"/>
    <w:multiLevelType w:val="hybridMultilevel"/>
    <w:tmpl w:val="FD3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9263A"/>
    <w:multiLevelType w:val="hybridMultilevel"/>
    <w:tmpl w:val="5030A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4D74"/>
    <w:multiLevelType w:val="hybridMultilevel"/>
    <w:tmpl w:val="7F30DCB2"/>
    <w:lvl w:ilvl="0" w:tplc="89CA8374">
      <w:start w:val="1"/>
      <w:numFmt w:val="decimal"/>
      <w:lvlText w:val="%1."/>
      <w:lvlJc w:val="left"/>
      <w:pPr>
        <w:ind w:left="630" w:hanging="360"/>
      </w:pPr>
      <w:rPr>
        <w:rFonts w:ascii="Cambria" w:eastAsia="Times New Roman" w:hAnsi="Cambria" w:cs="Times New Roman"/>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27359F1"/>
    <w:multiLevelType w:val="multilevel"/>
    <w:tmpl w:val="88107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D94F77"/>
    <w:multiLevelType w:val="hybridMultilevel"/>
    <w:tmpl w:val="EB9203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C2"/>
    <w:rsid w:val="00011751"/>
    <w:rsid w:val="00044A6C"/>
    <w:rsid w:val="000627C0"/>
    <w:rsid w:val="001B64CD"/>
    <w:rsid w:val="001D6291"/>
    <w:rsid w:val="002019C2"/>
    <w:rsid w:val="002575CB"/>
    <w:rsid w:val="003257E1"/>
    <w:rsid w:val="00375752"/>
    <w:rsid w:val="00397D4A"/>
    <w:rsid w:val="003C1E32"/>
    <w:rsid w:val="0041445B"/>
    <w:rsid w:val="00516473"/>
    <w:rsid w:val="005B3918"/>
    <w:rsid w:val="00647EC2"/>
    <w:rsid w:val="006A4B76"/>
    <w:rsid w:val="00703B17"/>
    <w:rsid w:val="00881243"/>
    <w:rsid w:val="008D1FBD"/>
    <w:rsid w:val="008D6106"/>
    <w:rsid w:val="008F3D3D"/>
    <w:rsid w:val="009F008E"/>
    <w:rsid w:val="00A05272"/>
    <w:rsid w:val="00A70F55"/>
    <w:rsid w:val="00B035B0"/>
    <w:rsid w:val="00B95832"/>
    <w:rsid w:val="00C26E83"/>
    <w:rsid w:val="00C61B31"/>
    <w:rsid w:val="00CD6126"/>
    <w:rsid w:val="00D06409"/>
    <w:rsid w:val="00D37755"/>
    <w:rsid w:val="00D4115A"/>
    <w:rsid w:val="00D87D2A"/>
    <w:rsid w:val="00DA6BE8"/>
    <w:rsid w:val="00DC6155"/>
    <w:rsid w:val="00DD3FA4"/>
    <w:rsid w:val="00ED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A58E2-F876-409D-8DE0-BB74FD44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19C2"/>
    <w:pPr>
      <w:tabs>
        <w:tab w:val="center" w:pos="4320"/>
        <w:tab w:val="right" w:pos="8640"/>
      </w:tabs>
    </w:pPr>
  </w:style>
  <w:style w:type="character" w:customStyle="1" w:styleId="FooterChar">
    <w:name w:val="Footer Char"/>
    <w:basedOn w:val="DefaultParagraphFont"/>
    <w:link w:val="Footer"/>
    <w:uiPriority w:val="99"/>
    <w:rsid w:val="002019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19C2"/>
    <w:pPr>
      <w:tabs>
        <w:tab w:val="center" w:pos="4680"/>
        <w:tab w:val="right" w:pos="9360"/>
      </w:tabs>
    </w:pPr>
  </w:style>
  <w:style w:type="character" w:customStyle="1" w:styleId="HeaderChar">
    <w:name w:val="Header Char"/>
    <w:basedOn w:val="DefaultParagraphFont"/>
    <w:link w:val="Header"/>
    <w:uiPriority w:val="99"/>
    <w:rsid w:val="002019C2"/>
    <w:rPr>
      <w:rFonts w:ascii="Times New Roman" w:eastAsia="Times New Roman" w:hAnsi="Times New Roman" w:cs="Times New Roman"/>
      <w:sz w:val="24"/>
      <w:szCs w:val="24"/>
    </w:rPr>
  </w:style>
  <w:style w:type="paragraph" w:styleId="ListParagraph">
    <w:name w:val="List Paragraph"/>
    <w:basedOn w:val="Normal"/>
    <w:uiPriority w:val="34"/>
    <w:qFormat/>
    <w:rsid w:val="00C6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2242">
      <w:bodyDiv w:val="1"/>
      <w:marLeft w:val="0"/>
      <w:marRight w:val="0"/>
      <w:marTop w:val="0"/>
      <w:marBottom w:val="0"/>
      <w:divBdr>
        <w:top w:val="none" w:sz="0" w:space="0" w:color="auto"/>
        <w:left w:val="none" w:sz="0" w:space="0" w:color="auto"/>
        <w:bottom w:val="none" w:sz="0" w:space="0" w:color="auto"/>
        <w:right w:val="none" w:sz="0" w:space="0" w:color="auto"/>
      </w:divBdr>
    </w:div>
    <w:div w:id="17000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3608-EB91-43C1-A93C-CCF94FF0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Dison</dc:creator>
  <cp:keywords/>
  <dc:description/>
  <cp:lastModifiedBy>Jimmy Hicks</cp:lastModifiedBy>
  <cp:revision>19</cp:revision>
  <cp:lastPrinted>2015-11-18T03:38:00Z</cp:lastPrinted>
  <dcterms:created xsi:type="dcterms:W3CDTF">2015-10-05T04:02:00Z</dcterms:created>
  <dcterms:modified xsi:type="dcterms:W3CDTF">2015-11-18T03:40:00Z</dcterms:modified>
</cp:coreProperties>
</file>