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1" w:rsidRPr="00BB0806" w:rsidRDefault="003040F9" w:rsidP="00D02715">
      <w:pPr>
        <w:ind w:left="360" w:hanging="360"/>
        <w:rPr>
          <w:rFonts w:cs="Times New Roman"/>
          <w:b/>
          <w:sz w:val="24"/>
        </w:rPr>
      </w:pPr>
      <w:r w:rsidRPr="003040F9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31.9pt;margin-top:5in;width:16.2pt;height:13.5pt;z-index:251666432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37735" w:rsidRDefault="00A37735" w:rsidP="00D02715"/>
              </w:txbxContent>
            </v:textbox>
          </v:shape>
        </w:pict>
      </w:r>
      <w:r w:rsidRPr="003040F9">
        <w:rPr>
          <w:sz w:val="24"/>
        </w:rPr>
        <w:pict>
          <v:shape id="_x0000_s1051" type="#_x0000_t202" style="position:absolute;left:0;text-align:left;margin-left:523.8pt;margin-top:634.5pt;width:18pt;height:22.5pt;z-index:251670528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37735" w:rsidRDefault="00A37735" w:rsidP="00D02715"/>
              </w:txbxContent>
            </v:textbox>
          </v:shape>
        </w:pict>
      </w:r>
      <w:r w:rsidRPr="003040F9">
        <w:rPr>
          <w:sz w:val="24"/>
        </w:rPr>
        <w:pict>
          <v:shape id="_x0000_s1052" type="#_x0000_t202" style="position:absolute;left:0;text-align:left;margin-left:4in;margin-top:760.5pt;width:18pt;height:22.5pt;z-index:251671552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37735" w:rsidRDefault="00A37735" w:rsidP="00D02715"/>
              </w:txbxContent>
            </v:textbox>
          </v:shape>
        </w:pict>
      </w:r>
      <w:r w:rsidRPr="003040F9">
        <w:rPr>
          <w:sz w:val="24"/>
        </w:rPr>
        <w:pict>
          <v:shape id="_x0000_s1054" type="#_x0000_t202" style="position:absolute;left:0;text-align:left;margin-left:1in;margin-top:729pt;width:468pt;height:22.5pt;z-index:25167360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37735" w:rsidRDefault="00A37735" w:rsidP="00D02715">
                  <w:pPr>
                    <w:widowControl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-10-</w:t>
                  </w:r>
                </w:p>
              </w:txbxContent>
            </v:textbox>
          </v:shape>
        </w:pict>
      </w:r>
      <w:r w:rsidR="00DC1E22" w:rsidRPr="00BB0806">
        <w:rPr>
          <w:rFonts w:cs="Times New Roman"/>
          <w:b/>
          <w:sz w:val="24"/>
        </w:rPr>
        <w:t>(2)</w:t>
      </w:r>
      <w:r w:rsidR="00DC1E22" w:rsidRPr="00BB0806">
        <w:rPr>
          <w:rFonts w:cs="Times New Roman"/>
          <w:b/>
          <w:sz w:val="24"/>
        </w:rPr>
        <w:tab/>
      </w:r>
      <w:r w:rsidR="00BB0806" w:rsidRPr="00BB0806">
        <w:rPr>
          <w:rFonts w:cs="Times New Roman"/>
          <w:b/>
          <w:sz w:val="24"/>
          <w:bdr w:val="single" w:sz="4" w:space="0" w:color="auto"/>
        </w:rPr>
        <w:t xml:space="preserve">Assessment of the Mission Statement </w:t>
      </w:r>
    </w:p>
    <w:p w:rsidR="00DC1E22" w:rsidRPr="00CF253D" w:rsidRDefault="00DC1E22" w:rsidP="00DC1E22">
      <w:pPr>
        <w:jc w:val="both"/>
        <w:rPr>
          <w:rFonts w:cs="Times New Roman"/>
          <w:sz w:val="10"/>
          <w:szCs w:val="10"/>
        </w:rPr>
      </w:pPr>
    </w:p>
    <w:p w:rsidR="00CF253D" w:rsidRPr="00CF253D" w:rsidRDefault="00CF253D" w:rsidP="00EE7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EE7808">
        <w:rPr>
          <w:rFonts w:ascii="Times New Roman" w:hAnsi="Times New Roman"/>
          <w:i/>
          <w:sz w:val="24"/>
          <w:szCs w:val="24"/>
        </w:rPr>
        <w:t xml:space="preserve">(a) </w:t>
      </w:r>
      <w:r w:rsidRPr="00EE7808">
        <w:rPr>
          <w:rFonts w:ascii="Times New Roman" w:hAnsi="Times New Roman"/>
          <w:i/>
          <w:sz w:val="24"/>
          <w:szCs w:val="24"/>
          <w:u w:val="single"/>
        </w:rPr>
        <w:t>The College of Micronesia-FSM is a learner-centered institution of higher education</w:t>
      </w:r>
      <w:r w:rsidRPr="00CF253D">
        <w:rPr>
          <w:rFonts w:ascii="Times New Roman" w:hAnsi="Times New Roman"/>
          <w:i/>
          <w:sz w:val="24"/>
          <w:szCs w:val="24"/>
        </w:rPr>
        <w:t xml:space="preserve"> that 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E7808">
        <w:rPr>
          <w:rFonts w:ascii="Times New Roman" w:hAnsi="Times New Roman"/>
          <w:i/>
          <w:sz w:val="24"/>
          <w:szCs w:val="24"/>
        </w:rPr>
        <w:t xml:space="preserve">       </w:t>
      </w:r>
      <w:r w:rsidRPr="00EE7808">
        <w:rPr>
          <w:rFonts w:ascii="Times New Roman" w:hAnsi="Times New Roman"/>
          <w:i/>
          <w:sz w:val="24"/>
          <w:szCs w:val="24"/>
        </w:rPr>
        <w:t xml:space="preserve">(b) </w:t>
      </w:r>
      <w:r w:rsidRPr="00EE7808">
        <w:rPr>
          <w:rFonts w:ascii="Times New Roman" w:hAnsi="Times New Roman"/>
          <w:i/>
          <w:sz w:val="24"/>
          <w:szCs w:val="24"/>
          <w:u w:val="single"/>
        </w:rPr>
        <w:t>committed to the success of the Federated States of Micronesia</w:t>
      </w:r>
      <w:r w:rsidRPr="00CF253D">
        <w:rPr>
          <w:rFonts w:ascii="Times New Roman" w:hAnsi="Times New Roman"/>
          <w:i/>
          <w:sz w:val="24"/>
          <w:szCs w:val="24"/>
        </w:rPr>
        <w:t xml:space="preserve"> </w:t>
      </w:r>
      <w:r w:rsidRPr="00EE7808">
        <w:rPr>
          <w:rFonts w:ascii="Times New Roman" w:hAnsi="Times New Roman"/>
          <w:i/>
          <w:sz w:val="24"/>
          <w:szCs w:val="24"/>
        </w:rPr>
        <w:t xml:space="preserve">by (c) </w:t>
      </w:r>
      <w:r w:rsidRPr="00EE7808">
        <w:rPr>
          <w:rFonts w:ascii="Times New Roman" w:hAnsi="Times New Roman"/>
          <w:i/>
          <w:sz w:val="24"/>
          <w:szCs w:val="24"/>
          <w:u w:val="single"/>
        </w:rPr>
        <w:t xml:space="preserve">providing academic and </w:t>
      </w:r>
      <w:r w:rsidR="00FB2DA8">
        <w:rPr>
          <w:rFonts w:ascii="Times New Roman" w:hAnsi="Times New Roman"/>
          <w:i/>
          <w:sz w:val="24"/>
          <w:szCs w:val="24"/>
          <w:u w:val="single"/>
        </w:rPr>
        <w:t xml:space="preserve">       </w:t>
      </w:r>
      <w:r w:rsidRPr="00EE7808">
        <w:rPr>
          <w:rFonts w:ascii="Times New Roman" w:hAnsi="Times New Roman"/>
          <w:i/>
          <w:sz w:val="24"/>
          <w:szCs w:val="24"/>
          <w:u w:val="single"/>
        </w:rPr>
        <w:t>career &amp; technical educational programs characterized by continuous improvement and best practices</w:t>
      </w:r>
      <w:r w:rsidRPr="00EE7808">
        <w:rPr>
          <w:rFonts w:ascii="Times New Roman" w:hAnsi="Times New Roman"/>
          <w:i/>
          <w:sz w:val="24"/>
          <w:szCs w:val="24"/>
        </w:rPr>
        <w:t>.</w:t>
      </w:r>
      <w:r w:rsidRPr="00CF253D">
        <w:rPr>
          <w:rFonts w:ascii="Times New Roman" w:hAnsi="Times New Roman"/>
          <w:i/>
          <w:sz w:val="24"/>
          <w:szCs w:val="24"/>
        </w:rPr>
        <w:t xml:space="preserve">   </w:t>
      </w:r>
    </w:p>
    <w:p w:rsidR="00CF253D" w:rsidRPr="003947DF" w:rsidRDefault="00CF253D" w:rsidP="00CF253D">
      <w:pPr>
        <w:jc w:val="both"/>
        <w:rPr>
          <w:rFonts w:cs="Times New Roman"/>
          <w:sz w:val="12"/>
          <w:szCs w:val="12"/>
        </w:rPr>
      </w:pPr>
    </w:p>
    <w:p w:rsidR="00DC1E22" w:rsidRDefault="00CF253D" w:rsidP="00CF253D">
      <w:pPr>
        <w:ind w:first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COM-FSM has 20 indicators</w:t>
      </w:r>
      <w:r w:rsidR="009170B7">
        <w:rPr>
          <w:rFonts w:cs="Times New Roman"/>
          <w:sz w:val="24"/>
        </w:rPr>
        <w:t xml:space="preserve"> – </w:t>
      </w:r>
      <w:r w:rsidR="002821DC">
        <w:rPr>
          <w:rFonts w:cs="Times New Roman"/>
          <w:sz w:val="24"/>
        </w:rPr>
        <w:t>based o</w:t>
      </w:r>
      <w:r w:rsidR="009170B7">
        <w:rPr>
          <w:rFonts w:cs="Times New Roman"/>
          <w:sz w:val="24"/>
        </w:rPr>
        <w:t>n Institution Set Standards (</w:t>
      </w:r>
      <w:r w:rsidR="002821DC">
        <w:rPr>
          <w:rFonts w:cs="Times New Roman"/>
          <w:sz w:val="24"/>
        </w:rPr>
        <w:t>ISS</w:t>
      </w:r>
      <w:r w:rsidR="009170B7">
        <w:rPr>
          <w:rFonts w:cs="Times New Roman"/>
          <w:sz w:val="24"/>
        </w:rPr>
        <w:t>), Integrated Educational        Master Plan (IEMP)</w:t>
      </w:r>
      <w:r w:rsidR="002821DC">
        <w:rPr>
          <w:rFonts w:cs="Times New Roman"/>
          <w:sz w:val="24"/>
        </w:rPr>
        <w:t>, and Strategic Directions and Goals)</w:t>
      </w:r>
      <w:r>
        <w:rPr>
          <w:rFonts w:cs="Times New Roman"/>
          <w:sz w:val="24"/>
        </w:rPr>
        <w:t xml:space="preserve"> to measure/assess success in achieving our mission statement.  We</w:t>
      </w:r>
      <w:r w:rsidR="00FB2DA8">
        <w:rPr>
          <w:rFonts w:cs="Times New Roman"/>
          <w:sz w:val="24"/>
        </w:rPr>
        <w:t xml:space="preserve"> at Chuuk Campus are responsible for achieving 19 of the 20 benchmarks:  </w:t>
      </w:r>
    </w:p>
    <w:p w:rsidR="00CF253D" w:rsidRPr="004F1640" w:rsidRDefault="00CF253D" w:rsidP="00CF253D">
      <w:pPr>
        <w:ind w:firstLine="360"/>
        <w:jc w:val="both"/>
        <w:rPr>
          <w:rFonts w:cs="Times New Roman"/>
          <w:sz w:val="4"/>
          <w:szCs w:val="4"/>
        </w:rPr>
      </w:pPr>
    </w:p>
    <w:p w:rsidR="00DC1E22" w:rsidRPr="001B5F82" w:rsidRDefault="00CF253D" w:rsidP="0075761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90" w:right="90"/>
        <w:jc w:val="both"/>
        <w:rPr>
          <w:rFonts w:cs="Times New Roman"/>
          <w:b/>
          <w:sz w:val="24"/>
        </w:rPr>
      </w:pPr>
      <w:r w:rsidRPr="001B5F82">
        <w:rPr>
          <w:rFonts w:cs="Times New Roman"/>
          <w:b/>
          <w:sz w:val="24"/>
        </w:rPr>
        <w:t>(a) Indicators</w:t>
      </w:r>
      <w:r w:rsidR="00AF177B" w:rsidRPr="001B5F82">
        <w:rPr>
          <w:rFonts w:cs="Times New Roman"/>
          <w:b/>
          <w:sz w:val="24"/>
        </w:rPr>
        <w:t xml:space="preserve"> and Criteria</w:t>
      </w:r>
      <w:r w:rsidR="004F1640" w:rsidRPr="001B5F82">
        <w:rPr>
          <w:rFonts w:cs="Times New Roman"/>
          <w:b/>
          <w:sz w:val="24"/>
        </w:rPr>
        <w:tab/>
      </w:r>
      <w:r w:rsidR="00AF177B" w:rsidRPr="001B5F82">
        <w:rPr>
          <w:rFonts w:cs="Times New Roman"/>
          <w:b/>
          <w:sz w:val="24"/>
        </w:rPr>
        <w:t>Benchmark</w:t>
      </w:r>
      <w:r w:rsidR="004F1640" w:rsidRPr="001B5F82">
        <w:rPr>
          <w:rFonts w:cs="Times New Roman"/>
          <w:b/>
          <w:sz w:val="24"/>
        </w:rPr>
        <w:tab/>
        <w:t>Person(s) Responsible</w:t>
      </w:r>
    </w:p>
    <w:p w:rsidR="00F74567" w:rsidRPr="00167A07" w:rsidRDefault="004F1640" w:rsidP="00757618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(a)1</w:t>
      </w:r>
      <w:r w:rsidRPr="00167A07">
        <w:rPr>
          <w:rFonts w:cs="Times New Roman"/>
          <w:sz w:val="20"/>
          <w:szCs w:val="20"/>
        </w:rPr>
        <w:tab/>
        <w:t>% of students passing each CSLO</w:t>
      </w:r>
      <w:r w:rsidRPr="00167A07">
        <w:rPr>
          <w:rFonts w:cs="Times New Roman"/>
          <w:sz w:val="20"/>
          <w:szCs w:val="20"/>
        </w:rPr>
        <w:tab/>
      </w:r>
      <w:r w:rsidR="00FB2DA8">
        <w:rPr>
          <w:rFonts w:cs="Times New Roman"/>
          <w:sz w:val="20"/>
          <w:szCs w:val="20"/>
        </w:rPr>
        <w:t>60% - 80%</w:t>
      </w:r>
      <w:r w:rsidR="00AF177B" w:rsidRPr="00167A07">
        <w:rPr>
          <w:rFonts w:cs="Times New Roman"/>
          <w:sz w:val="20"/>
          <w:szCs w:val="20"/>
        </w:rPr>
        <w:tab/>
      </w:r>
      <w:r w:rsidRPr="00167A07">
        <w:rPr>
          <w:rFonts w:cs="Times New Roman"/>
          <w:sz w:val="20"/>
          <w:szCs w:val="20"/>
        </w:rPr>
        <w:t>IC and all FT/PT faculty</w:t>
      </w:r>
    </w:p>
    <w:p w:rsidR="00F74567" w:rsidRPr="00167A07" w:rsidRDefault="00F74567" w:rsidP="00757618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  <w:t>[to be incorporated into CLA]</w:t>
      </w:r>
      <w:r w:rsidRPr="00167A07">
        <w:rPr>
          <w:rFonts w:cs="Times New Roman"/>
          <w:sz w:val="20"/>
          <w:szCs w:val="20"/>
        </w:rPr>
        <w:tab/>
      </w:r>
      <w:r w:rsidRPr="00167A07">
        <w:rPr>
          <w:rFonts w:cs="Times New Roman"/>
          <w:b/>
          <w:sz w:val="20"/>
          <w:szCs w:val="20"/>
        </w:rPr>
        <w:t>(local)</w:t>
      </w:r>
    </w:p>
    <w:p w:rsidR="004F1640" w:rsidRPr="00167A07" w:rsidRDefault="004F1640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(a)2</w:t>
      </w:r>
      <w:r w:rsidRPr="00167A07">
        <w:rPr>
          <w:rFonts w:cs="Times New Roman"/>
          <w:sz w:val="20"/>
          <w:szCs w:val="20"/>
        </w:rPr>
        <w:tab/>
        <w:t>% of all FT/PT faculty completing one</w:t>
      </w:r>
      <w:r w:rsidR="00EE7808" w:rsidRPr="00167A07">
        <w:rPr>
          <w:rFonts w:cs="Times New Roman"/>
          <w:sz w:val="20"/>
          <w:szCs w:val="20"/>
        </w:rPr>
        <w:t xml:space="preserve"> CLA</w:t>
      </w:r>
      <w:r w:rsidR="00167A07">
        <w:rPr>
          <w:rFonts w:cs="Times New Roman"/>
          <w:sz w:val="20"/>
          <w:szCs w:val="20"/>
        </w:rPr>
        <w:t xml:space="preserve"> for</w:t>
      </w:r>
      <w:r w:rsidR="00757618">
        <w:rPr>
          <w:rFonts w:cs="Times New Roman"/>
          <w:sz w:val="20"/>
          <w:szCs w:val="20"/>
        </w:rPr>
        <w:t xml:space="preserve"> each</w:t>
      </w:r>
      <w:r w:rsidR="00FB2DA8">
        <w:rPr>
          <w:rFonts w:cs="Times New Roman"/>
          <w:sz w:val="20"/>
          <w:szCs w:val="20"/>
        </w:rPr>
        <w:tab/>
        <w:t>88% - 90%</w:t>
      </w:r>
      <w:r w:rsidRPr="00167A07">
        <w:rPr>
          <w:rFonts w:cs="Times New Roman"/>
          <w:sz w:val="20"/>
          <w:szCs w:val="20"/>
        </w:rPr>
        <w:tab/>
        <w:t>IC and all FT/PT faculty</w:t>
      </w:r>
    </w:p>
    <w:p w:rsidR="004F1640" w:rsidRPr="00167A07" w:rsidRDefault="00757618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4F1640" w:rsidRPr="00167A07">
        <w:rPr>
          <w:rFonts w:cs="Times New Roman"/>
          <w:sz w:val="20"/>
          <w:szCs w:val="20"/>
        </w:rPr>
        <w:t>course (every semester)</w:t>
      </w:r>
      <w:r w:rsidR="00F74567" w:rsidRPr="00167A07">
        <w:rPr>
          <w:rFonts w:cs="Times New Roman"/>
          <w:sz w:val="20"/>
          <w:szCs w:val="20"/>
        </w:rPr>
        <w:tab/>
      </w:r>
      <w:r w:rsidR="00F74567" w:rsidRPr="00167A07">
        <w:rPr>
          <w:rFonts w:cs="Times New Roman"/>
          <w:b/>
          <w:sz w:val="20"/>
          <w:szCs w:val="20"/>
        </w:rPr>
        <w:t>(local)</w:t>
      </w:r>
    </w:p>
    <w:p w:rsidR="004F1640" w:rsidRPr="00167A07" w:rsidRDefault="004F1640" w:rsidP="00757618">
      <w:pPr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(a)3</w:t>
      </w:r>
      <w:r w:rsidRPr="00167A07">
        <w:rPr>
          <w:rFonts w:cs="Times New Roman"/>
          <w:sz w:val="20"/>
          <w:szCs w:val="20"/>
        </w:rPr>
        <w:tab/>
        <w:t>CCSSE student-faculty interaction</w:t>
      </w:r>
      <w:r w:rsidRPr="00167A07">
        <w:rPr>
          <w:rFonts w:cs="Times New Roman"/>
          <w:sz w:val="20"/>
          <w:szCs w:val="20"/>
        </w:rPr>
        <w:tab/>
      </w:r>
      <w:r w:rsidR="00FB2DA8">
        <w:rPr>
          <w:rFonts w:cs="Times New Roman"/>
          <w:sz w:val="20"/>
          <w:szCs w:val="20"/>
        </w:rPr>
        <w:t>minimum</w:t>
      </w:r>
      <w:r w:rsidR="00AF177B" w:rsidRPr="00167A07">
        <w:rPr>
          <w:rFonts w:cs="Times New Roman"/>
          <w:sz w:val="20"/>
          <w:szCs w:val="20"/>
        </w:rPr>
        <w:tab/>
      </w:r>
      <w:r w:rsidRPr="00167A07">
        <w:rPr>
          <w:rFonts w:cs="Times New Roman"/>
          <w:sz w:val="20"/>
          <w:szCs w:val="20"/>
        </w:rPr>
        <w:t>All FT/PT faculty</w:t>
      </w:r>
    </w:p>
    <w:p w:rsidR="004F1640" w:rsidRPr="00167A07" w:rsidRDefault="004F1640" w:rsidP="00757618">
      <w:pPr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C31D34" w:rsidRPr="00167A07">
        <w:rPr>
          <w:rFonts w:cs="Times New Roman"/>
          <w:sz w:val="20"/>
          <w:szCs w:val="20"/>
        </w:rPr>
        <w:t>[</w:t>
      </w:r>
      <w:r w:rsidR="004C36C8" w:rsidRPr="00167A07">
        <w:rPr>
          <w:rFonts w:cs="Times New Roman"/>
          <w:sz w:val="20"/>
          <w:szCs w:val="20"/>
        </w:rPr>
        <w:t>survey to be designed locally</w:t>
      </w:r>
      <w:r w:rsidR="00C31D34" w:rsidRPr="00167A07">
        <w:rPr>
          <w:rFonts w:cs="Times New Roman"/>
          <w:sz w:val="20"/>
          <w:szCs w:val="20"/>
        </w:rPr>
        <w:t>]</w:t>
      </w:r>
      <w:r w:rsidR="00FB2DA8">
        <w:rPr>
          <w:rFonts w:cs="Times New Roman"/>
          <w:sz w:val="20"/>
          <w:szCs w:val="20"/>
        </w:rPr>
        <w:tab/>
        <w:t>70% - 80%</w:t>
      </w:r>
    </w:p>
    <w:p w:rsidR="004C36C8" w:rsidRPr="00167A07" w:rsidRDefault="004C36C8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(a)4</w:t>
      </w:r>
      <w:r w:rsidRPr="00167A07">
        <w:rPr>
          <w:rFonts w:cs="Times New Roman"/>
          <w:sz w:val="20"/>
          <w:szCs w:val="20"/>
        </w:rPr>
        <w:tab/>
        <w:t xml:space="preserve">CCSSE </w:t>
      </w:r>
      <w:r w:rsidR="00FB2DA8">
        <w:rPr>
          <w:rFonts w:cs="Times New Roman"/>
          <w:sz w:val="20"/>
          <w:szCs w:val="20"/>
        </w:rPr>
        <w:t>support for learners</w:t>
      </w:r>
      <w:r w:rsidR="00FB2DA8">
        <w:rPr>
          <w:rFonts w:cs="Times New Roman"/>
          <w:sz w:val="20"/>
          <w:szCs w:val="20"/>
        </w:rPr>
        <w:tab/>
        <w:t>minimum</w:t>
      </w:r>
      <w:r w:rsidRPr="00167A07">
        <w:rPr>
          <w:rFonts w:cs="Times New Roman"/>
          <w:sz w:val="20"/>
          <w:szCs w:val="20"/>
        </w:rPr>
        <w:tab/>
        <w:t>All staff/faculty/administrators</w:t>
      </w:r>
    </w:p>
    <w:p w:rsidR="004C36C8" w:rsidRPr="00167A07" w:rsidRDefault="004C36C8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  <w:t>(survey to be designed locally)</w:t>
      </w:r>
      <w:r w:rsidR="00FB2DA8">
        <w:rPr>
          <w:rFonts w:cs="Times New Roman"/>
          <w:sz w:val="20"/>
          <w:szCs w:val="20"/>
        </w:rPr>
        <w:tab/>
        <w:t>70% - 80%</w:t>
      </w:r>
    </w:p>
    <w:p w:rsidR="004C36C8" w:rsidRPr="00167A07" w:rsidRDefault="004C36C8" w:rsidP="00757618">
      <w:pPr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center" w:pos="4230"/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(a)5</w:t>
      </w:r>
      <w:r w:rsidRPr="00167A07">
        <w:rPr>
          <w:rFonts w:cs="Times New Roman"/>
          <w:sz w:val="20"/>
          <w:szCs w:val="20"/>
        </w:rPr>
        <w:tab/>
        <w:t>% of credit hours taught by FT faculty</w:t>
      </w:r>
      <w:r w:rsidRPr="00167A07">
        <w:rPr>
          <w:rFonts w:cs="Times New Roman"/>
          <w:sz w:val="20"/>
          <w:szCs w:val="20"/>
        </w:rPr>
        <w:tab/>
      </w:r>
      <w:r w:rsidR="00EE7808" w:rsidRPr="00167A07">
        <w:rPr>
          <w:rFonts w:cs="Times New Roman"/>
          <w:sz w:val="20"/>
          <w:szCs w:val="20"/>
        </w:rPr>
        <w:tab/>
      </w:r>
      <w:r w:rsidRPr="00167A07">
        <w:rPr>
          <w:rFonts w:cs="Times New Roman"/>
          <w:sz w:val="20"/>
          <w:szCs w:val="20"/>
        </w:rPr>
        <w:t>minimum 85%</w:t>
      </w:r>
      <w:r w:rsidRPr="00167A07">
        <w:rPr>
          <w:rFonts w:cs="Times New Roman"/>
          <w:sz w:val="20"/>
          <w:szCs w:val="20"/>
        </w:rPr>
        <w:tab/>
        <w:t>IC and all FT faculty</w:t>
      </w:r>
    </w:p>
    <w:p w:rsidR="00F74567" w:rsidRPr="00167A07" w:rsidRDefault="00F74567" w:rsidP="00757618">
      <w:pPr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Pr="00167A07">
        <w:rPr>
          <w:rFonts w:cs="Times New Roman"/>
          <w:sz w:val="20"/>
          <w:szCs w:val="20"/>
        </w:rPr>
        <w:tab/>
        <w:t>(national)</w:t>
      </w:r>
    </w:p>
    <w:p w:rsidR="004C36C8" w:rsidRPr="00167A07" w:rsidRDefault="004C36C8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(a)6</w:t>
      </w:r>
      <w:r w:rsidRPr="00167A07">
        <w:rPr>
          <w:rFonts w:cs="Times New Roman"/>
          <w:sz w:val="20"/>
          <w:szCs w:val="20"/>
        </w:rPr>
        <w:tab/>
        <w:t>Average section size for each course</w:t>
      </w:r>
      <w:r w:rsidRPr="00167A07">
        <w:rPr>
          <w:rFonts w:cs="Times New Roman"/>
          <w:sz w:val="20"/>
          <w:szCs w:val="20"/>
        </w:rPr>
        <w:tab/>
      </w:r>
      <w:r w:rsidR="00C31D34" w:rsidRPr="00167A07">
        <w:rPr>
          <w:rFonts w:cs="Times New Roman"/>
          <w:sz w:val="20"/>
          <w:szCs w:val="20"/>
        </w:rPr>
        <w:t>75%</w:t>
      </w:r>
      <w:r w:rsidRPr="00167A07">
        <w:rPr>
          <w:rFonts w:cs="Times New Roman"/>
          <w:sz w:val="20"/>
          <w:szCs w:val="20"/>
        </w:rPr>
        <w:t xml:space="preserve"> </w:t>
      </w:r>
      <w:r w:rsidRPr="00167A07">
        <w:rPr>
          <w:rFonts w:cs="Times New Roman"/>
          <w:sz w:val="20"/>
          <w:szCs w:val="20"/>
        </w:rPr>
        <w:tab/>
        <w:t>Dean and IC</w:t>
      </w:r>
    </w:p>
    <w:p w:rsidR="00C31D34" w:rsidRPr="00167A07" w:rsidRDefault="00C31D34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  <w:t>[based on minimum 20 students/section]</w:t>
      </w:r>
      <w:r w:rsidR="00F74567" w:rsidRPr="00167A07">
        <w:rPr>
          <w:rFonts w:cs="Times New Roman"/>
          <w:sz w:val="20"/>
          <w:szCs w:val="20"/>
        </w:rPr>
        <w:tab/>
        <w:t>(national)</w:t>
      </w:r>
      <w:r w:rsidR="00F74567" w:rsidRPr="00167A07">
        <w:rPr>
          <w:rFonts w:cs="Times New Roman"/>
          <w:sz w:val="20"/>
          <w:szCs w:val="20"/>
        </w:rPr>
        <w:tab/>
        <w:t>(with Registrar)</w:t>
      </w:r>
    </w:p>
    <w:p w:rsidR="004C36C8" w:rsidRPr="00167A07" w:rsidRDefault="004C36C8" w:rsidP="00757618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(a)7</w:t>
      </w:r>
      <w:r w:rsidRPr="00167A07">
        <w:rPr>
          <w:rFonts w:cs="Times New Roman"/>
          <w:sz w:val="20"/>
          <w:szCs w:val="20"/>
        </w:rPr>
        <w:tab/>
        <w:t>% FT students (12+ credits) of the total</w:t>
      </w:r>
      <w:r w:rsidR="00167A07">
        <w:rPr>
          <w:rFonts w:cs="Times New Roman"/>
          <w:sz w:val="20"/>
          <w:szCs w:val="20"/>
        </w:rPr>
        <w:t xml:space="preserve"> enrollment</w:t>
      </w:r>
      <w:r w:rsidR="00C31D34" w:rsidRPr="00167A07">
        <w:rPr>
          <w:rFonts w:cs="Times New Roman"/>
          <w:sz w:val="20"/>
          <w:szCs w:val="20"/>
        </w:rPr>
        <w:tab/>
        <w:t>67%</w:t>
      </w:r>
      <w:r w:rsidR="00F74567" w:rsidRPr="00167A07">
        <w:rPr>
          <w:rFonts w:cs="Times New Roman"/>
          <w:sz w:val="20"/>
          <w:szCs w:val="20"/>
        </w:rPr>
        <w:tab/>
        <w:t>Dean and IC</w:t>
      </w:r>
    </w:p>
    <w:p w:rsidR="00C31D34" w:rsidRPr="00167A07" w:rsidRDefault="00C31D34" w:rsidP="00757618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F74567" w:rsidRPr="00167A07">
        <w:rPr>
          <w:rFonts w:cs="Times New Roman"/>
          <w:sz w:val="20"/>
          <w:szCs w:val="20"/>
        </w:rPr>
        <w:tab/>
        <w:t>(national)</w:t>
      </w:r>
      <w:r w:rsidR="00F74567" w:rsidRPr="00167A07">
        <w:rPr>
          <w:rFonts w:cs="Times New Roman"/>
          <w:sz w:val="20"/>
          <w:szCs w:val="20"/>
        </w:rPr>
        <w:tab/>
        <w:t>(with Registrar)</w:t>
      </w:r>
    </w:p>
    <w:p w:rsidR="00DC1E22" w:rsidRPr="002A42CC" w:rsidRDefault="00DC1E22" w:rsidP="00757618">
      <w:pPr>
        <w:tabs>
          <w:tab w:val="bar" w:pos="5220"/>
          <w:tab w:val="center" w:pos="6120"/>
          <w:tab w:val="bar" w:pos="7020"/>
          <w:tab w:val="center" w:pos="8550"/>
        </w:tabs>
        <w:jc w:val="both"/>
        <w:rPr>
          <w:rFonts w:cs="Times New Roman"/>
          <w:sz w:val="10"/>
          <w:szCs w:val="10"/>
        </w:rPr>
      </w:pPr>
    </w:p>
    <w:p w:rsidR="002A42CC" w:rsidRPr="00EE7808" w:rsidRDefault="000607C9" w:rsidP="0075761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90" w:right="90"/>
        <w:jc w:val="both"/>
        <w:rPr>
          <w:rFonts w:cs="Times New Roman"/>
          <w:b/>
          <w:szCs w:val="22"/>
        </w:rPr>
      </w:pPr>
      <w:r w:rsidRPr="00EE7808">
        <w:rPr>
          <w:rFonts w:cs="Times New Roman"/>
          <w:b/>
          <w:szCs w:val="22"/>
        </w:rPr>
        <w:t>(b</w:t>
      </w:r>
      <w:r w:rsidR="002A42CC" w:rsidRPr="00EE7808">
        <w:rPr>
          <w:rFonts w:cs="Times New Roman"/>
          <w:b/>
          <w:szCs w:val="22"/>
        </w:rPr>
        <w:t>) Indicators and Criteria</w:t>
      </w:r>
      <w:r w:rsidR="002A42CC" w:rsidRPr="00EE7808">
        <w:rPr>
          <w:rFonts w:cs="Times New Roman"/>
          <w:b/>
          <w:szCs w:val="22"/>
        </w:rPr>
        <w:tab/>
        <w:t>Benchmark</w:t>
      </w:r>
      <w:r w:rsidR="002A42CC" w:rsidRPr="00EE7808">
        <w:rPr>
          <w:rFonts w:cs="Times New Roman"/>
          <w:b/>
          <w:szCs w:val="22"/>
        </w:rPr>
        <w:tab/>
        <w:t>Person(s) Responsible</w:t>
      </w:r>
    </w:p>
    <w:p w:rsidR="002A42CC" w:rsidRPr="00167A07" w:rsidRDefault="000607C9" w:rsidP="00757618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(b</w:t>
      </w:r>
      <w:r w:rsidR="002A42CC" w:rsidRPr="00167A07">
        <w:rPr>
          <w:rFonts w:cs="Times New Roman"/>
          <w:sz w:val="20"/>
          <w:szCs w:val="20"/>
        </w:rPr>
        <w:t>)1</w:t>
      </w:r>
      <w:r w:rsidR="002A42CC" w:rsidRPr="00167A07">
        <w:rPr>
          <w:rFonts w:cs="Times New Roman"/>
          <w:sz w:val="20"/>
          <w:szCs w:val="20"/>
        </w:rPr>
        <w:tab/>
      </w:r>
      <w:r w:rsidRPr="00167A07">
        <w:rPr>
          <w:rFonts w:cs="Times New Roman"/>
          <w:sz w:val="20"/>
          <w:szCs w:val="20"/>
        </w:rPr>
        <w:t>Minimum 10% of total census population</w:t>
      </w:r>
      <w:r w:rsidR="00EE7808" w:rsidRPr="00167A07">
        <w:rPr>
          <w:rFonts w:cs="Times New Roman"/>
          <w:sz w:val="20"/>
          <w:szCs w:val="20"/>
        </w:rPr>
        <w:t xml:space="preserve"> in</w:t>
      </w:r>
      <w:r w:rsidR="00167A07">
        <w:rPr>
          <w:rFonts w:cs="Times New Roman"/>
          <w:sz w:val="20"/>
          <w:szCs w:val="20"/>
        </w:rPr>
        <w:t xml:space="preserve"> Chuuk</w:t>
      </w:r>
      <w:r w:rsidR="00FB2DA8">
        <w:rPr>
          <w:rFonts w:cs="Times New Roman"/>
          <w:sz w:val="20"/>
          <w:szCs w:val="20"/>
        </w:rPr>
        <w:tab/>
        <w:t>500 (1%)</w:t>
      </w:r>
      <w:r w:rsidRPr="00167A07">
        <w:rPr>
          <w:rFonts w:cs="Times New Roman"/>
          <w:sz w:val="20"/>
          <w:szCs w:val="20"/>
        </w:rPr>
        <w:tab/>
        <w:t>Dean</w:t>
      </w:r>
    </w:p>
    <w:p w:rsidR="002A42CC" w:rsidRPr="00167A07" w:rsidRDefault="002A42CC" w:rsidP="00757618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0607C9" w:rsidRPr="00167A07">
        <w:rPr>
          <w:rFonts w:cs="Times New Roman"/>
          <w:sz w:val="20"/>
          <w:szCs w:val="20"/>
        </w:rPr>
        <w:t>(50,000 in 2015)</w:t>
      </w:r>
      <w:r w:rsidRPr="00167A07">
        <w:rPr>
          <w:rFonts w:cs="Times New Roman"/>
          <w:sz w:val="20"/>
          <w:szCs w:val="20"/>
        </w:rPr>
        <w:tab/>
      </w:r>
      <w:r w:rsidRPr="00167A07">
        <w:rPr>
          <w:rFonts w:cs="Times New Roman"/>
          <w:b/>
          <w:sz w:val="20"/>
          <w:szCs w:val="20"/>
        </w:rPr>
        <w:t>(local)</w:t>
      </w:r>
      <w:r w:rsidR="000607C9" w:rsidRPr="00167A07">
        <w:rPr>
          <w:rFonts w:cs="Times New Roman"/>
          <w:b/>
          <w:sz w:val="20"/>
          <w:szCs w:val="20"/>
        </w:rPr>
        <w:tab/>
      </w:r>
      <w:r w:rsidR="000607C9" w:rsidRPr="00167A07">
        <w:rPr>
          <w:rFonts w:cs="Times New Roman"/>
          <w:sz w:val="20"/>
          <w:szCs w:val="20"/>
        </w:rPr>
        <w:t>(with campus recruiters)</w:t>
      </w:r>
    </w:p>
    <w:p w:rsidR="002A42CC" w:rsidRPr="00167A07" w:rsidRDefault="000607C9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(b)2</w:t>
      </w:r>
      <w:r w:rsidRPr="00167A07">
        <w:rPr>
          <w:rFonts w:cs="Times New Roman"/>
          <w:sz w:val="20"/>
          <w:szCs w:val="20"/>
        </w:rPr>
        <w:tab/>
        <w:t xml:space="preserve">Minimum 80 CTE student graduates </w:t>
      </w:r>
      <w:r w:rsidR="00EE7808" w:rsidRPr="00167A07">
        <w:rPr>
          <w:rFonts w:cs="Times New Roman"/>
          <w:sz w:val="20"/>
          <w:szCs w:val="20"/>
        </w:rPr>
        <w:t>each</w:t>
      </w:r>
      <w:r w:rsidR="00167A07">
        <w:rPr>
          <w:rFonts w:cs="Times New Roman"/>
          <w:sz w:val="20"/>
          <w:szCs w:val="20"/>
        </w:rPr>
        <w:t xml:space="preserve"> school</w:t>
      </w:r>
      <w:r w:rsidR="00757618">
        <w:rPr>
          <w:rFonts w:cs="Times New Roman"/>
          <w:sz w:val="20"/>
          <w:szCs w:val="20"/>
        </w:rPr>
        <w:t xml:space="preserve"> year</w:t>
      </w:r>
      <w:r w:rsidRPr="00167A07">
        <w:rPr>
          <w:rFonts w:cs="Times New Roman"/>
          <w:sz w:val="20"/>
          <w:szCs w:val="20"/>
        </w:rPr>
        <w:tab/>
        <w:t>80</w:t>
      </w:r>
      <w:r w:rsidRPr="00167A07">
        <w:rPr>
          <w:rFonts w:cs="Times New Roman"/>
          <w:sz w:val="20"/>
          <w:szCs w:val="20"/>
        </w:rPr>
        <w:tab/>
        <w:t>Dean/IC/CTE coordinator</w:t>
      </w:r>
    </w:p>
    <w:p w:rsidR="002A42CC" w:rsidRPr="00167A07" w:rsidRDefault="002A42CC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0607C9" w:rsidRPr="00167A07">
        <w:rPr>
          <w:rFonts w:cs="Times New Roman"/>
          <w:sz w:val="20"/>
          <w:szCs w:val="20"/>
        </w:rPr>
        <w:t>(F/S/Summer)</w:t>
      </w:r>
      <w:r w:rsidRPr="00167A07">
        <w:rPr>
          <w:rFonts w:cs="Times New Roman"/>
          <w:sz w:val="20"/>
          <w:szCs w:val="20"/>
        </w:rPr>
        <w:tab/>
      </w:r>
      <w:r w:rsidRPr="00167A07">
        <w:rPr>
          <w:rFonts w:cs="Times New Roman"/>
          <w:b/>
          <w:sz w:val="20"/>
          <w:szCs w:val="20"/>
        </w:rPr>
        <w:t>(local)</w:t>
      </w:r>
      <w:r w:rsidR="000607C9" w:rsidRPr="00167A07">
        <w:rPr>
          <w:rFonts w:cs="Times New Roman"/>
          <w:b/>
          <w:sz w:val="20"/>
          <w:szCs w:val="20"/>
        </w:rPr>
        <w:tab/>
      </w:r>
      <w:r w:rsidR="000607C9" w:rsidRPr="00167A07">
        <w:rPr>
          <w:rFonts w:cs="Times New Roman"/>
          <w:sz w:val="20"/>
          <w:szCs w:val="20"/>
        </w:rPr>
        <w:t>(with campus recruiters)</w:t>
      </w:r>
    </w:p>
    <w:p w:rsidR="002A42CC" w:rsidRPr="00167A07" w:rsidRDefault="000607C9" w:rsidP="00757618">
      <w:pPr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(b</w:t>
      </w:r>
      <w:r w:rsidR="002A42CC" w:rsidRPr="00167A07">
        <w:rPr>
          <w:rFonts w:cs="Times New Roman"/>
          <w:sz w:val="20"/>
          <w:szCs w:val="20"/>
        </w:rPr>
        <w:t>)3</w:t>
      </w:r>
      <w:r w:rsidR="002A42CC" w:rsidRPr="00167A07">
        <w:rPr>
          <w:rFonts w:cs="Times New Roman"/>
          <w:sz w:val="20"/>
          <w:szCs w:val="20"/>
        </w:rPr>
        <w:tab/>
      </w:r>
      <w:r w:rsidRPr="00167A07">
        <w:rPr>
          <w:rFonts w:cs="Times New Roman"/>
          <w:sz w:val="20"/>
          <w:szCs w:val="20"/>
        </w:rPr>
        <w:t>% of CTE graduates each year employed</w:t>
      </w:r>
      <w:r w:rsidR="00EE7808" w:rsidRPr="00167A07">
        <w:rPr>
          <w:rFonts w:cs="Times New Roman"/>
          <w:sz w:val="20"/>
          <w:szCs w:val="20"/>
        </w:rPr>
        <w:t xml:space="preserve"> in</w:t>
      </w:r>
      <w:r w:rsidR="00167A07">
        <w:rPr>
          <w:rFonts w:cs="Times New Roman"/>
          <w:sz w:val="20"/>
          <w:szCs w:val="20"/>
        </w:rPr>
        <w:t xml:space="preserve"> their</w:t>
      </w:r>
      <w:r w:rsidR="00757618">
        <w:rPr>
          <w:rFonts w:cs="Times New Roman"/>
          <w:sz w:val="20"/>
          <w:szCs w:val="20"/>
        </w:rPr>
        <w:t xml:space="preserve"> fields</w:t>
      </w:r>
      <w:r w:rsidRPr="00167A07">
        <w:rPr>
          <w:rFonts w:cs="Times New Roman"/>
          <w:sz w:val="20"/>
          <w:szCs w:val="20"/>
        </w:rPr>
        <w:tab/>
        <w:t>minimum 50%</w:t>
      </w:r>
      <w:r w:rsidRPr="00167A07">
        <w:rPr>
          <w:rFonts w:cs="Times New Roman"/>
          <w:sz w:val="20"/>
          <w:szCs w:val="20"/>
        </w:rPr>
        <w:tab/>
        <w:t>Dean/IC/CTE coordinator</w:t>
      </w:r>
    </w:p>
    <w:p w:rsidR="002A42CC" w:rsidRPr="00167A07" w:rsidRDefault="002A42CC" w:rsidP="00757618">
      <w:pPr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0607C9" w:rsidRPr="00167A07">
        <w:rPr>
          <w:rFonts w:cs="Times New Roman"/>
          <w:sz w:val="20"/>
          <w:szCs w:val="20"/>
        </w:rPr>
        <w:t>of study</w:t>
      </w:r>
      <w:r w:rsidRPr="00167A07">
        <w:rPr>
          <w:rFonts w:cs="Times New Roman"/>
          <w:sz w:val="20"/>
          <w:szCs w:val="20"/>
        </w:rPr>
        <w:tab/>
        <w:t>(national)</w:t>
      </w:r>
      <w:r w:rsidR="00483181" w:rsidRPr="00167A07">
        <w:rPr>
          <w:rFonts w:cs="Times New Roman"/>
          <w:sz w:val="20"/>
          <w:szCs w:val="20"/>
        </w:rPr>
        <w:tab/>
      </w:r>
    </w:p>
    <w:p w:rsidR="002A42CC" w:rsidRPr="00167A07" w:rsidRDefault="000607C9" w:rsidP="0075761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(b</w:t>
      </w:r>
      <w:r w:rsidR="002A42CC" w:rsidRPr="00167A07">
        <w:rPr>
          <w:rFonts w:cs="Times New Roman"/>
          <w:sz w:val="20"/>
          <w:szCs w:val="20"/>
        </w:rPr>
        <w:t>)4</w:t>
      </w:r>
      <w:r w:rsidR="002A42CC" w:rsidRPr="00167A07">
        <w:rPr>
          <w:rFonts w:cs="Times New Roman"/>
          <w:sz w:val="20"/>
          <w:szCs w:val="20"/>
        </w:rPr>
        <w:tab/>
      </w:r>
      <w:r w:rsidRPr="00167A07">
        <w:rPr>
          <w:rFonts w:cs="Times New Roman"/>
          <w:sz w:val="20"/>
          <w:szCs w:val="20"/>
        </w:rPr>
        <w:t>Number of CTE programs offered each</w:t>
      </w:r>
      <w:r w:rsidR="00EE7808" w:rsidRPr="00167A07">
        <w:rPr>
          <w:rFonts w:cs="Times New Roman"/>
          <w:sz w:val="20"/>
          <w:szCs w:val="20"/>
        </w:rPr>
        <w:t xml:space="preserve"> school</w:t>
      </w:r>
      <w:r w:rsidR="00167A07">
        <w:rPr>
          <w:rFonts w:cs="Times New Roman"/>
          <w:sz w:val="20"/>
          <w:szCs w:val="20"/>
        </w:rPr>
        <w:t xml:space="preserve"> year</w:t>
      </w:r>
      <w:r w:rsidRPr="00167A07">
        <w:rPr>
          <w:rFonts w:cs="Times New Roman"/>
          <w:sz w:val="20"/>
          <w:szCs w:val="20"/>
        </w:rPr>
        <w:tab/>
        <w:t>minimum 5</w:t>
      </w:r>
      <w:r w:rsidRPr="00167A07">
        <w:rPr>
          <w:rFonts w:cs="Times New Roman"/>
          <w:sz w:val="20"/>
          <w:szCs w:val="20"/>
        </w:rPr>
        <w:tab/>
        <w:t>Dean/IC/CTE coordinator</w:t>
      </w:r>
    </w:p>
    <w:p w:rsidR="002A42CC" w:rsidRPr="00167A07" w:rsidRDefault="000607C9" w:rsidP="0075761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167A07">
        <w:rPr>
          <w:rFonts w:cs="Times New Roman"/>
          <w:sz w:val="20"/>
          <w:szCs w:val="20"/>
        </w:rPr>
        <w:t>(F/S/Summer)</w:t>
      </w:r>
      <w:r w:rsidR="002A42CC" w:rsidRPr="00167A07">
        <w:rPr>
          <w:rFonts w:cs="Times New Roman"/>
          <w:sz w:val="20"/>
          <w:szCs w:val="20"/>
        </w:rPr>
        <w:tab/>
        <w:t>(national)</w:t>
      </w:r>
    </w:p>
    <w:p w:rsidR="002A42CC" w:rsidRPr="00EE7808" w:rsidRDefault="002A42CC" w:rsidP="00757618">
      <w:pPr>
        <w:tabs>
          <w:tab w:val="bar" w:pos="5220"/>
          <w:tab w:val="center" w:pos="6120"/>
          <w:tab w:val="bar" w:pos="7020"/>
          <w:tab w:val="center" w:pos="8550"/>
        </w:tabs>
        <w:jc w:val="both"/>
        <w:rPr>
          <w:rFonts w:cs="Times New Roman"/>
          <w:sz w:val="10"/>
          <w:szCs w:val="10"/>
        </w:rPr>
      </w:pPr>
    </w:p>
    <w:p w:rsidR="00EE7808" w:rsidRPr="00EE7808" w:rsidRDefault="00EE7808" w:rsidP="0075761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90" w:right="90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(c</w:t>
      </w:r>
      <w:r w:rsidRPr="00EE7808">
        <w:rPr>
          <w:rFonts w:cs="Times New Roman"/>
          <w:b/>
          <w:szCs w:val="22"/>
        </w:rPr>
        <w:t>) Indicators and Criteria</w:t>
      </w:r>
      <w:r w:rsidRPr="00EE7808">
        <w:rPr>
          <w:rFonts w:cs="Times New Roman"/>
          <w:b/>
          <w:szCs w:val="22"/>
        </w:rPr>
        <w:tab/>
        <w:t>Benchmark</w:t>
      </w:r>
      <w:r w:rsidRPr="00EE7808">
        <w:rPr>
          <w:rFonts w:cs="Times New Roman"/>
          <w:b/>
          <w:szCs w:val="22"/>
        </w:rPr>
        <w:tab/>
        <w:t>Person(s) Responsible</w:t>
      </w:r>
    </w:p>
    <w:p w:rsidR="00EE7808" w:rsidRPr="00167A07" w:rsidRDefault="00EE7808" w:rsidP="00757618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(c)1</w:t>
      </w:r>
      <w:r w:rsidRPr="00167A07">
        <w:rPr>
          <w:rFonts w:cs="Times New Roman"/>
          <w:sz w:val="20"/>
          <w:szCs w:val="20"/>
        </w:rPr>
        <w:tab/>
      </w:r>
      <w:r w:rsidR="00483181" w:rsidRPr="00167A07">
        <w:rPr>
          <w:rFonts w:cs="Times New Roman"/>
          <w:sz w:val="20"/>
          <w:szCs w:val="20"/>
        </w:rPr>
        <w:t xml:space="preserve">CCSSE </w:t>
      </w:r>
      <w:r w:rsidR="00755E1D" w:rsidRPr="00167A07">
        <w:rPr>
          <w:rFonts w:cs="Times New Roman"/>
          <w:sz w:val="20"/>
          <w:szCs w:val="20"/>
        </w:rPr>
        <w:t>active and co</w:t>
      </w:r>
      <w:r w:rsidR="00FB2DA8">
        <w:rPr>
          <w:rFonts w:cs="Times New Roman"/>
          <w:sz w:val="20"/>
          <w:szCs w:val="20"/>
        </w:rPr>
        <w:t>llaborative learning</w:t>
      </w:r>
      <w:r w:rsidR="00FB2DA8">
        <w:rPr>
          <w:rFonts w:cs="Times New Roman"/>
          <w:sz w:val="20"/>
          <w:szCs w:val="20"/>
        </w:rPr>
        <w:tab/>
        <w:t>minimum</w:t>
      </w:r>
      <w:r w:rsidR="00755E1D" w:rsidRPr="00167A07">
        <w:rPr>
          <w:rFonts w:cs="Times New Roman"/>
          <w:sz w:val="20"/>
          <w:szCs w:val="20"/>
        </w:rPr>
        <w:tab/>
        <w:t>Dean/IC/all faculty</w:t>
      </w:r>
    </w:p>
    <w:p w:rsidR="00EE7808" w:rsidRPr="00167A07" w:rsidRDefault="00EE7808" w:rsidP="00757618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755E1D" w:rsidRPr="00167A07">
        <w:rPr>
          <w:rFonts w:cs="Times New Roman"/>
          <w:sz w:val="20"/>
          <w:szCs w:val="20"/>
        </w:rPr>
        <w:t>[survey to be designed locally]</w:t>
      </w:r>
      <w:r w:rsidRPr="00167A07">
        <w:rPr>
          <w:rFonts w:cs="Times New Roman"/>
          <w:sz w:val="20"/>
          <w:szCs w:val="20"/>
        </w:rPr>
        <w:tab/>
      </w:r>
      <w:r w:rsidR="00FB2DA8" w:rsidRPr="00FB2DA8">
        <w:rPr>
          <w:rFonts w:cs="Times New Roman"/>
          <w:sz w:val="20"/>
          <w:szCs w:val="20"/>
        </w:rPr>
        <w:t>70% - 80%</w:t>
      </w:r>
    </w:p>
    <w:p w:rsidR="00EE7808" w:rsidRPr="00167A07" w:rsidRDefault="00EE7808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(c</w:t>
      </w:r>
      <w:r w:rsidR="00483181" w:rsidRPr="00167A07">
        <w:rPr>
          <w:rFonts w:cs="Times New Roman"/>
          <w:sz w:val="20"/>
          <w:szCs w:val="20"/>
        </w:rPr>
        <w:t>)2</w:t>
      </w:r>
      <w:r w:rsidR="00483181" w:rsidRPr="00167A07">
        <w:rPr>
          <w:rFonts w:cs="Times New Roman"/>
          <w:sz w:val="20"/>
          <w:szCs w:val="20"/>
        </w:rPr>
        <w:tab/>
      </w:r>
      <w:r w:rsidR="00755E1D" w:rsidRPr="00167A07">
        <w:rPr>
          <w:rFonts w:cs="Times New Roman"/>
          <w:sz w:val="20"/>
          <w:szCs w:val="20"/>
        </w:rPr>
        <w:t xml:space="preserve">Minimum 2 “guided pathways” </w:t>
      </w:r>
      <w:r w:rsidR="00167A07">
        <w:rPr>
          <w:rFonts w:cs="Times New Roman"/>
          <w:sz w:val="20"/>
          <w:szCs w:val="20"/>
        </w:rPr>
        <w:t xml:space="preserve">programs </w:t>
      </w:r>
      <w:r w:rsidR="006879D5">
        <w:rPr>
          <w:rFonts w:cs="Times New Roman"/>
          <w:sz w:val="20"/>
          <w:szCs w:val="20"/>
        </w:rPr>
        <w:t>to be</w:t>
      </w:r>
      <w:r w:rsidR="00757618">
        <w:rPr>
          <w:rFonts w:cs="Times New Roman"/>
          <w:sz w:val="20"/>
          <w:szCs w:val="20"/>
        </w:rPr>
        <w:t xml:space="preserve"> esta-</w:t>
      </w:r>
      <w:r w:rsidR="00755E1D" w:rsidRPr="00167A07">
        <w:rPr>
          <w:rFonts w:cs="Times New Roman"/>
          <w:sz w:val="20"/>
          <w:szCs w:val="20"/>
        </w:rPr>
        <w:tab/>
        <w:t>2</w:t>
      </w:r>
      <w:r w:rsidR="00755E1D" w:rsidRPr="00167A07">
        <w:rPr>
          <w:rFonts w:cs="Times New Roman"/>
          <w:sz w:val="20"/>
          <w:szCs w:val="20"/>
        </w:rPr>
        <w:tab/>
        <w:t>Dean/IC/SSC</w:t>
      </w:r>
    </w:p>
    <w:p w:rsidR="00EE7808" w:rsidRPr="00167A07" w:rsidRDefault="00EE7808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6879D5">
        <w:rPr>
          <w:rFonts w:cs="Times New Roman"/>
          <w:sz w:val="20"/>
          <w:szCs w:val="20"/>
        </w:rPr>
        <w:t xml:space="preserve">blished every </w:t>
      </w:r>
      <w:r w:rsidR="00755E1D" w:rsidRPr="00167A07">
        <w:rPr>
          <w:rFonts w:cs="Times New Roman"/>
          <w:sz w:val="20"/>
          <w:szCs w:val="20"/>
        </w:rPr>
        <w:t>school year</w:t>
      </w:r>
      <w:r w:rsidR="006879D5">
        <w:rPr>
          <w:rFonts w:cs="Times New Roman"/>
          <w:sz w:val="20"/>
          <w:szCs w:val="20"/>
        </w:rPr>
        <w:t xml:space="preserve"> (F/S/Summer)</w:t>
      </w:r>
      <w:r w:rsidRPr="00167A07">
        <w:rPr>
          <w:rFonts w:cs="Times New Roman"/>
          <w:sz w:val="20"/>
          <w:szCs w:val="20"/>
        </w:rPr>
        <w:tab/>
      </w:r>
      <w:r w:rsidRPr="00167A07">
        <w:rPr>
          <w:rFonts w:cs="Times New Roman"/>
          <w:b/>
          <w:sz w:val="20"/>
          <w:szCs w:val="20"/>
        </w:rPr>
        <w:t>(local)</w:t>
      </w:r>
    </w:p>
    <w:p w:rsidR="00EE7808" w:rsidRPr="00167A07" w:rsidRDefault="00EE7808" w:rsidP="00757618">
      <w:pPr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(c</w:t>
      </w:r>
      <w:r w:rsidR="00483181" w:rsidRPr="00167A07">
        <w:rPr>
          <w:rFonts w:cs="Times New Roman"/>
          <w:sz w:val="20"/>
          <w:szCs w:val="20"/>
        </w:rPr>
        <w:t>)3</w:t>
      </w:r>
      <w:r w:rsidR="00483181" w:rsidRPr="00167A07">
        <w:rPr>
          <w:rFonts w:cs="Times New Roman"/>
          <w:sz w:val="20"/>
          <w:szCs w:val="20"/>
        </w:rPr>
        <w:tab/>
      </w:r>
      <w:r w:rsidR="00755E1D" w:rsidRPr="00167A07">
        <w:rPr>
          <w:rFonts w:cs="Times New Roman"/>
          <w:sz w:val="20"/>
          <w:szCs w:val="20"/>
        </w:rPr>
        <w:t xml:space="preserve">Graduation rate </w:t>
      </w:r>
      <w:r w:rsidR="00755E1D" w:rsidRPr="00167A07">
        <w:rPr>
          <w:rFonts w:cs="Times New Roman"/>
          <w:sz w:val="20"/>
          <w:szCs w:val="20"/>
        </w:rPr>
        <w:tab/>
        <w:t>minimum 16%</w:t>
      </w:r>
      <w:r w:rsidR="00755E1D" w:rsidRPr="00167A07">
        <w:rPr>
          <w:rFonts w:cs="Times New Roman"/>
          <w:sz w:val="20"/>
          <w:szCs w:val="20"/>
        </w:rPr>
        <w:tab/>
        <w:t>VPIEQA/VPIA/Dean</w:t>
      </w:r>
    </w:p>
    <w:p w:rsidR="00EE7808" w:rsidRPr="00167A07" w:rsidRDefault="00EE7808" w:rsidP="00757618">
      <w:pPr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755E1D" w:rsidRPr="00167A07">
        <w:rPr>
          <w:rFonts w:cs="Times New Roman"/>
          <w:sz w:val="20"/>
          <w:szCs w:val="20"/>
        </w:rPr>
        <w:t>[No. of graduates ÷ cohort size x 100%]</w:t>
      </w:r>
      <w:r w:rsidRPr="00167A07">
        <w:rPr>
          <w:rFonts w:cs="Times New Roman"/>
          <w:sz w:val="20"/>
          <w:szCs w:val="20"/>
        </w:rPr>
        <w:tab/>
        <w:t>(national)</w:t>
      </w:r>
      <w:r w:rsidR="00755E1D" w:rsidRPr="00167A07">
        <w:rPr>
          <w:rFonts w:cs="Times New Roman"/>
          <w:sz w:val="20"/>
          <w:szCs w:val="20"/>
        </w:rPr>
        <w:tab/>
        <w:t>[to be defined by VPIEQA]</w:t>
      </w:r>
    </w:p>
    <w:p w:rsidR="00EE7808" w:rsidRPr="00167A07" w:rsidRDefault="00EE7808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(c)4</w:t>
      </w:r>
      <w:r w:rsidRPr="00167A07">
        <w:rPr>
          <w:rFonts w:cs="Times New Roman"/>
          <w:sz w:val="20"/>
          <w:szCs w:val="20"/>
        </w:rPr>
        <w:tab/>
      </w:r>
      <w:r w:rsidR="00755E1D" w:rsidRPr="00167A07">
        <w:rPr>
          <w:rFonts w:cs="Times New Roman"/>
          <w:sz w:val="20"/>
          <w:szCs w:val="20"/>
        </w:rPr>
        <w:t>Transfer rate</w:t>
      </w:r>
      <w:r w:rsidR="00755E1D" w:rsidRPr="00167A07">
        <w:rPr>
          <w:rFonts w:cs="Times New Roman"/>
          <w:sz w:val="20"/>
          <w:szCs w:val="20"/>
        </w:rPr>
        <w:tab/>
        <w:t>maximum 17%</w:t>
      </w:r>
      <w:r w:rsidR="00755E1D" w:rsidRPr="00167A07">
        <w:rPr>
          <w:rFonts w:cs="Times New Roman"/>
          <w:sz w:val="20"/>
          <w:szCs w:val="20"/>
        </w:rPr>
        <w:tab/>
        <w:t>VPIEQA/VPIA/Dean</w:t>
      </w:r>
    </w:p>
    <w:p w:rsidR="00EE7808" w:rsidRPr="00167A07" w:rsidRDefault="00755E1D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EE7808" w:rsidRPr="00167A07">
        <w:rPr>
          <w:rFonts w:cs="Times New Roman"/>
          <w:sz w:val="20"/>
          <w:szCs w:val="20"/>
        </w:rPr>
        <w:tab/>
        <w:t>(national)</w:t>
      </w:r>
      <w:r w:rsidRPr="00167A07">
        <w:rPr>
          <w:rFonts w:cs="Times New Roman"/>
          <w:sz w:val="20"/>
          <w:szCs w:val="20"/>
        </w:rPr>
        <w:tab/>
        <w:t>[to be defined by VPIEQA]</w:t>
      </w:r>
    </w:p>
    <w:p w:rsidR="00EE7808" w:rsidRPr="00167A07" w:rsidRDefault="00EE7808" w:rsidP="00757618">
      <w:pPr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(c</w:t>
      </w:r>
      <w:r w:rsidR="00755E1D" w:rsidRPr="00167A07">
        <w:rPr>
          <w:rFonts w:cs="Times New Roman"/>
          <w:sz w:val="20"/>
          <w:szCs w:val="20"/>
        </w:rPr>
        <w:t>)5</w:t>
      </w:r>
      <w:r w:rsidR="00755E1D" w:rsidRPr="00167A07">
        <w:rPr>
          <w:rFonts w:cs="Times New Roman"/>
          <w:sz w:val="20"/>
          <w:szCs w:val="20"/>
        </w:rPr>
        <w:tab/>
        <w:t>Fall-to-fall persistence rate</w:t>
      </w:r>
      <w:r w:rsidR="006879D5">
        <w:rPr>
          <w:rFonts w:cs="Times New Roman"/>
          <w:sz w:val="20"/>
          <w:szCs w:val="20"/>
        </w:rPr>
        <w:t xml:space="preserve"> for each new cohort in</w:t>
      </w:r>
      <w:r w:rsidR="00755E1D" w:rsidRPr="00167A07">
        <w:rPr>
          <w:rFonts w:cs="Times New Roman"/>
          <w:sz w:val="20"/>
          <w:szCs w:val="20"/>
        </w:rPr>
        <w:tab/>
        <w:t>minimum 66%</w:t>
      </w:r>
      <w:r w:rsidR="002821DC" w:rsidRPr="00167A07">
        <w:rPr>
          <w:rFonts w:cs="Times New Roman"/>
          <w:sz w:val="20"/>
          <w:szCs w:val="20"/>
        </w:rPr>
        <w:tab/>
        <w:t>Dean/IC/SSC</w:t>
      </w:r>
    </w:p>
    <w:p w:rsidR="00EE7808" w:rsidRPr="00167A07" w:rsidRDefault="00EE7808" w:rsidP="00757618">
      <w:pPr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6879D5">
        <w:rPr>
          <w:rFonts w:cs="Times New Roman"/>
          <w:sz w:val="20"/>
          <w:szCs w:val="20"/>
        </w:rPr>
        <w:t>f</w:t>
      </w:r>
      <w:r w:rsidR="002821DC" w:rsidRPr="00167A07">
        <w:rPr>
          <w:rFonts w:cs="Times New Roman"/>
          <w:sz w:val="20"/>
          <w:szCs w:val="20"/>
        </w:rPr>
        <w:t>all semester</w:t>
      </w:r>
      <w:r w:rsidRPr="00167A07">
        <w:rPr>
          <w:rFonts w:cs="Times New Roman"/>
          <w:sz w:val="20"/>
          <w:szCs w:val="20"/>
        </w:rPr>
        <w:tab/>
        <w:t>(national)</w:t>
      </w:r>
      <w:r w:rsidR="002821DC" w:rsidRPr="00167A07">
        <w:rPr>
          <w:rFonts w:cs="Times New Roman"/>
          <w:sz w:val="20"/>
          <w:szCs w:val="20"/>
        </w:rPr>
        <w:tab/>
        <w:t xml:space="preserve">(with Registrar]  </w:t>
      </w:r>
    </w:p>
    <w:p w:rsidR="00EE7808" w:rsidRPr="00167A07" w:rsidRDefault="00EE7808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(c)6</w:t>
      </w:r>
      <w:r w:rsidRPr="00167A07">
        <w:rPr>
          <w:rFonts w:cs="Times New Roman"/>
          <w:sz w:val="20"/>
          <w:szCs w:val="20"/>
        </w:rPr>
        <w:tab/>
      </w:r>
      <w:r w:rsidR="002821DC" w:rsidRPr="00167A07">
        <w:rPr>
          <w:rFonts w:cs="Times New Roman"/>
          <w:sz w:val="20"/>
          <w:szCs w:val="20"/>
        </w:rPr>
        <w:t>% of FT, first-time students that complete in</w:t>
      </w:r>
      <w:r w:rsidR="006879D5">
        <w:rPr>
          <w:rFonts w:cs="Times New Roman"/>
          <w:sz w:val="20"/>
          <w:szCs w:val="20"/>
        </w:rPr>
        <w:t xml:space="preserve"> 3 years</w:t>
      </w:r>
      <w:r w:rsidR="00757618">
        <w:rPr>
          <w:rFonts w:cs="Times New Roman"/>
          <w:sz w:val="20"/>
          <w:szCs w:val="20"/>
        </w:rPr>
        <w:t xml:space="preserve"> or</w:t>
      </w:r>
      <w:r w:rsidR="002821DC" w:rsidRPr="00167A07">
        <w:rPr>
          <w:rFonts w:cs="Times New Roman"/>
          <w:sz w:val="20"/>
          <w:szCs w:val="20"/>
        </w:rPr>
        <w:tab/>
        <w:t>minimum 16%</w:t>
      </w:r>
      <w:r w:rsidR="002821DC" w:rsidRPr="00167A07">
        <w:rPr>
          <w:rFonts w:cs="Times New Roman"/>
          <w:sz w:val="20"/>
          <w:szCs w:val="20"/>
        </w:rPr>
        <w:tab/>
        <w:t>Dean/IC</w:t>
      </w:r>
    </w:p>
    <w:p w:rsidR="00EE7808" w:rsidRPr="00167A07" w:rsidRDefault="006879D5" w:rsidP="00757618">
      <w:pPr>
        <w:pBdr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2821DC" w:rsidRPr="00167A07">
        <w:rPr>
          <w:rFonts w:cs="Times New Roman"/>
          <w:sz w:val="20"/>
          <w:szCs w:val="20"/>
        </w:rPr>
        <w:t>less</w:t>
      </w:r>
      <w:r w:rsidR="00EE7808" w:rsidRPr="00167A07">
        <w:rPr>
          <w:rFonts w:cs="Times New Roman"/>
          <w:sz w:val="20"/>
          <w:szCs w:val="20"/>
        </w:rPr>
        <w:tab/>
        <w:t>(national)</w:t>
      </w:r>
      <w:r w:rsidR="00EE7808" w:rsidRPr="00167A07">
        <w:rPr>
          <w:rFonts w:cs="Times New Roman"/>
          <w:sz w:val="20"/>
          <w:szCs w:val="20"/>
        </w:rPr>
        <w:tab/>
        <w:t>(with Registrar)</w:t>
      </w:r>
    </w:p>
    <w:p w:rsidR="00EE7808" w:rsidRPr="00167A07" w:rsidRDefault="00EE7808" w:rsidP="00757618">
      <w:pPr>
        <w:pBdr>
          <w:top w:val="dashed" w:sz="4" w:space="1" w:color="auto"/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(c)7</w:t>
      </w:r>
      <w:r w:rsidRPr="00167A07">
        <w:rPr>
          <w:rFonts w:cs="Times New Roman"/>
          <w:sz w:val="20"/>
          <w:szCs w:val="20"/>
        </w:rPr>
        <w:tab/>
      </w:r>
      <w:r w:rsidR="002821DC" w:rsidRPr="00167A07">
        <w:rPr>
          <w:rFonts w:cs="Times New Roman"/>
          <w:sz w:val="20"/>
          <w:szCs w:val="20"/>
        </w:rPr>
        <w:t>Success rate of students, by completion</w:t>
      </w:r>
      <w:r w:rsidR="006879D5">
        <w:rPr>
          <w:rFonts w:cs="Times New Roman"/>
          <w:sz w:val="20"/>
          <w:szCs w:val="20"/>
        </w:rPr>
        <w:t>, in 3 years</w:t>
      </w:r>
      <w:r w:rsidR="00757618">
        <w:rPr>
          <w:rFonts w:cs="Times New Roman"/>
          <w:sz w:val="20"/>
          <w:szCs w:val="20"/>
        </w:rPr>
        <w:t xml:space="preserve"> or</w:t>
      </w:r>
      <w:r w:rsidR="002821DC" w:rsidRPr="00167A07">
        <w:rPr>
          <w:rFonts w:cs="Times New Roman"/>
          <w:sz w:val="20"/>
          <w:szCs w:val="20"/>
        </w:rPr>
        <w:tab/>
        <w:t>minimum 92%</w:t>
      </w:r>
      <w:r w:rsidR="002821DC" w:rsidRPr="00167A07">
        <w:rPr>
          <w:rFonts w:cs="Times New Roman"/>
          <w:sz w:val="20"/>
          <w:szCs w:val="20"/>
        </w:rPr>
        <w:tab/>
        <w:t>Dean/IC/SSC</w:t>
      </w:r>
    </w:p>
    <w:p w:rsidR="00EE7808" w:rsidRPr="00167A07" w:rsidRDefault="00EE7808" w:rsidP="00757618">
      <w:pPr>
        <w:pBdr>
          <w:top w:val="dashed" w:sz="4" w:space="1" w:color="auto"/>
          <w:left w:val="single" w:sz="4" w:space="4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</w:r>
      <w:r w:rsidR="002821DC" w:rsidRPr="00167A07">
        <w:rPr>
          <w:rFonts w:cs="Times New Roman"/>
          <w:sz w:val="20"/>
          <w:szCs w:val="20"/>
        </w:rPr>
        <w:t>less</w:t>
      </w:r>
      <w:r w:rsidRPr="00167A07">
        <w:rPr>
          <w:rFonts w:cs="Times New Roman"/>
          <w:sz w:val="20"/>
          <w:szCs w:val="20"/>
        </w:rPr>
        <w:tab/>
        <w:t>(national)</w:t>
      </w:r>
      <w:r w:rsidRPr="00167A07">
        <w:rPr>
          <w:rFonts w:cs="Times New Roman"/>
          <w:sz w:val="20"/>
          <w:szCs w:val="20"/>
        </w:rPr>
        <w:tab/>
        <w:t>(with Registrar)</w:t>
      </w:r>
    </w:p>
    <w:p w:rsidR="00EE7808" w:rsidRPr="00167A07" w:rsidRDefault="00EE7808" w:rsidP="00757618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>(c)8</w:t>
      </w:r>
      <w:r w:rsidR="002821DC" w:rsidRPr="00167A07">
        <w:rPr>
          <w:rFonts w:cs="Times New Roman"/>
          <w:sz w:val="20"/>
          <w:szCs w:val="20"/>
        </w:rPr>
        <w:tab/>
        <w:t>Success rate of students, by passing grades</w:t>
      </w:r>
      <w:r w:rsidR="006879D5">
        <w:rPr>
          <w:rFonts w:cs="Times New Roman"/>
          <w:sz w:val="20"/>
          <w:szCs w:val="20"/>
        </w:rPr>
        <w:t>, in 3</w:t>
      </w:r>
      <w:r w:rsidR="00757618">
        <w:rPr>
          <w:rFonts w:cs="Times New Roman"/>
          <w:sz w:val="20"/>
          <w:szCs w:val="20"/>
        </w:rPr>
        <w:t>years</w:t>
      </w:r>
      <w:r w:rsidR="002821DC" w:rsidRPr="00167A07">
        <w:rPr>
          <w:rFonts w:cs="Times New Roman"/>
          <w:sz w:val="20"/>
          <w:szCs w:val="20"/>
        </w:rPr>
        <w:tab/>
        <w:t>minimum 71%</w:t>
      </w:r>
      <w:r w:rsidR="002821DC" w:rsidRPr="00167A07">
        <w:rPr>
          <w:rFonts w:cs="Times New Roman"/>
          <w:sz w:val="20"/>
          <w:szCs w:val="20"/>
        </w:rPr>
        <w:tab/>
        <w:t>Dean/IC/SSC</w:t>
      </w:r>
    </w:p>
    <w:p w:rsidR="002821DC" w:rsidRPr="00167A07" w:rsidRDefault="002821DC" w:rsidP="00757618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5220"/>
          <w:tab w:val="center" w:pos="6120"/>
          <w:tab w:val="bar" w:pos="7020"/>
          <w:tab w:val="center" w:pos="8550"/>
        </w:tabs>
        <w:ind w:left="630" w:right="90" w:hanging="540"/>
        <w:jc w:val="both"/>
        <w:rPr>
          <w:rFonts w:cs="Times New Roman"/>
          <w:sz w:val="20"/>
          <w:szCs w:val="20"/>
        </w:rPr>
      </w:pPr>
      <w:r w:rsidRPr="00167A07">
        <w:rPr>
          <w:rFonts w:cs="Times New Roman"/>
          <w:sz w:val="20"/>
          <w:szCs w:val="20"/>
        </w:rPr>
        <w:tab/>
        <w:t>or less</w:t>
      </w:r>
      <w:r w:rsidRPr="00167A07">
        <w:rPr>
          <w:rFonts w:cs="Times New Roman"/>
          <w:sz w:val="20"/>
          <w:szCs w:val="20"/>
        </w:rPr>
        <w:tab/>
        <w:t>(national)</w:t>
      </w:r>
      <w:r w:rsidRPr="00167A07">
        <w:rPr>
          <w:rFonts w:cs="Times New Roman"/>
          <w:sz w:val="20"/>
          <w:szCs w:val="20"/>
        </w:rPr>
        <w:tab/>
        <w:t>(with Registrar)</w:t>
      </w:r>
    </w:p>
    <w:p w:rsidR="002305F8" w:rsidRDefault="002305F8" w:rsidP="002E40EA">
      <w:pPr>
        <w:ind w:first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The original documents are found on our COM-FSM we</w:t>
      </w:r>
      <w:r>
        <w:rPr>
          <w:rFonts w:cs="Times New Roman"/>
          <w:sz w:val="24"/>
        </w:rPr>
        <w:t>b</w:t>
      </w:r>
      <w:r>
        <w:rPr>
          <w:rFonts w:cs="Times New Roman"/>
          <w:sz w:val="24"/>
        </w:rPr>
        <w:t xml:space="preserve">site:  </w:t>
      </w:r>
    </w:p>
    <w:p w:rsidR="002305F8" w:rsidRDefault="002305F8" w:rsidP="002305F8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•</w:t>
      </w:r>
      <w:r>
        <w:rPr>
          <w:rFonts w:cs="Times New Roman"/>
          <w:sz w:val="24"/>
        </w:rPr>
        <w:tab/>
        <w:t xml:space="preserve">Institution Set Standards (ISS):  under “Public Transparency &amp; Accountability”; </w:t>
      </w:r>
    </w:p>
    <w:p w:rsidR="002305F8" w:rsidRDefault="002305F8" w:rsidP="002305F8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•</w:t>
      </w:r>
      <w:r>
        <w:rPr>
          <w:rFonts w:cs="Times New Roman"/>
          <w:sz w:val="24"/>
        </w:rPr>
        <w:tab/>
        <w:t>Integrated Education Master Plan (IEMP) and its Matrix:  under “Academics”; and</w:t>
      </w:r>
    </w:p>
    <w:p w:rsidR="002305F8" w:rsidRPr="002E40EA" w:rsidRDefault="002305F8" w:rsidP="002305F8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•</w:t>
      </w:r>
      <w:r>
        <w:rPr>
          <w:rFonts w:cs="Times New Roman"/>
          <w:sz w:val="24"/>
        </w:rPr>
        <w:tab/>
        <w:t xml:space="preserve">Strategic Goals and Directions:  </w:t>
      </w:r>
      <w:r w:rsidR="00E13251">
        <w:rPr>
          <w:rFonts w:cs="Times New Roman"/>
          <w:sz w:val="24"/>
        </w:rPr>
        <w:t xml:space="preserve">(i) under “Our College” → </w:t>
      </w:r>
      <w:r w:rsidR="00747130">
        <w:rPr>
          <w:rFonts w:cs="Times New Roman"/>
          <w:sz w:val="24"/>
        </w:rPr>
        <w:t xml:space="preserve">“About Us” → “Strategic Plan”, and            </w:t>
      </w:r>
      <w:r w:rsidR="00E13251">
        <w:rPr>
          <w:rFonts w:cs="Times New Roman"/>
          <w:sz w:val="24"/>
        </w:rPr>
        <w:t xml:space="preserve">(ii) </w:t>
      </w:r>
      <w:r>
        <w:rPr>
          <w:rFonts w:cs="Times New Roman"/>
          <w:sz w:val="24"/>
        </w:rPr>
        <w:t>under “Our Co</w:t>
      </w:r>
      <w:r>
        <w:rPr>
          <w:rFonts w:cs="Times New Roman"/>
          <w:sz w:val="24"/>
        </w:rPr>
        <w:t>l</w:t>
      </w:r>
      <w:r>
        <w:rPr>
          <w:rFonts w:cs="Times New Roman"/>
          <w:sz w:val="24"/>
        </w:rPr>
        <w:t>lege” → “President” → “Plans” → “Strategic Plan 2013-2017”</w:t>
      </w:r>
      <w:r w:rsidR="00E13251">
        <w:rPr>
          <w:rFonts w:cs="Times New Roman"/>
          <w:sz w:val="24"/>
        </w:rPr>
        <w:t xml:space="preserve">.  </w:t>
      </w:r>
    </w:p>
    <w:p w:rsidR="002E40EA" w:rsidRPr="002E40EA" w:rsidRDefault="002E40EA" w:rsidP="00903B91">
      <w:pPr>
        <w:ind w:left="360" w:hanging="360"/>
        <w:jc w:val="both"/>
        <w:rPr>
          <w:rFonts w:cs="Times New Roman"/>
          <w:b/>
          <w:szCs w:val="22"/>
        </w:rPr>
      </w:pPr>
    </w:p>
    <w:p w:rsidR="002A42CC" w:rsidRPr="00DB51D0" w:rsidRDefault="00903B91" w:rsidP="00903B91">
      <w:pPr>
        <w:ind w:left="360" w:hanging="360"/>
        <w:jc w:val="both"/>
        <w:rPr>
          <w:rFonts w:cs="Times New Roman"/>
          <w:b/>
          <w:sz w:val="24"/>
        </w:rPr>
      </w:pPr>
      <w:r w:rsidRPr="00DB51D0">
        <w:rPr>
          <w:rFonts w:cs="Times New Roman"/>
          <w:b/>
          <w:sz w:val="24"/>
        </w:rPr>
        <w:t>(3)</w:t>
      </w:r>
      <w:r w:rsidRPr="00DB51D0">
        <w:rPr>
          <w:rFonts w:cs="Times New Roman"/>
          <w:b/>
          <w:sz w:val="24"/>
        </w:rPr>
        <w:tab/>
      </w:r>
      <w:r w:rsidR="00DB51D0" w:rsidRPr="00DB51D0">
        <w:rPr>
          <w:rFonts w:cs="Times New Roman"/>
          <w:b/>
          <w:sz w:val="24"/>
          <w:bdr w:val="single" w:sz="4" w:space="0" w:color="auto"/>
        </w:rPr>
        <w:t>ACCJC Rubrics for Chuuk Management Council</w:t>
      </w:r>
    </w:p>
    <w:p w:rsidR="00F714B1" w:rsidRPr="002305F8" w:rsidRDefault="00F714B1" w:rsidP="00F714B1">
      <w:pPr>
        <w:ind w:left="90"/>
        <w:jc w:val="both"/>
        <w:rPr>
          <w:rFonts w:cs="Times New Roman"/>
          <w:sz w:val="12"/>
          <w:szCs w:val="12"/>
        </w:rPr>
      </w:pPr>
    </w:p>
    <w:p w:rsidR="006262CD" w:rsidRPr="002305F8" w:rsidRDefault="00DB51D0" w:rsidP="002305F8">
      <w:pPr>
        <w:ind w:firstLine="360"/>
        <w:jc w:val="both"/>
        <w:rPr>
          <w:rFonts w:cs="Times New Roman"/>
          <w:i/>
          <w:sz w:val="24"/>
        </w:rPr>
      </w:pPr>
      <w:r>
        <w:rPr>
          <w:rFonts w:cs="Times New Roman"/>
          <w:sz w:val="24"/>
        </w:rPr>
        <w:t xml:space="preserve">In 2011 ACCJC required all IHEs to assess three general criteria:  </w:t>
      </w:r>
      <w:r w:rsidRPr="006262CD">
        <w:rPr>
          <w:rFonts w:cs="Times New Roman"/>
          <w:b/>
          <w:sz w:val="24"/>
          <w:u w:val="single"/>
        </w:rPr>
        <w:t>Program Review</w:t>
      </w:r>
      <w:r>
        <w:rPr>
          <w:rFonts w:cs="Times New Roman"/>
          <w:sz w:val="24"/>
        </w:rPr>
        <w:t xml:space="preserve"> (PR), </w:t>
      </w:r>
      <w:r w:rsidRPr="006262CD">
        <w:rPr>
          <w:rFonts w:cs="Times New Roman"/>
          <w:b/>
          <w:sz w:val="24"/>
          <w:u w:val="single"/>
        </w:rPr>
        <w:t>Pla</w:t>
      </w:r>
      <w:r w:rsidRPr="006262CD">
        <w:rPr>
          <w:rFonts w:cs="Times New Roman"/>
          <w:b/>
          <w:sz w:val="24"/>
          <w:u w:val="single"/>
        </w:rPr>
        <w:t>n</w:t>
      </w:r>
      <w:r w:rsidRPr="006262CD">
        <w:rPr>
          <w:rFonts w:cs="Times New Roman"/>
          <w:b/>
          <w:sz w:val="24"/>
          <w:u w:val="single"/>
        </w:rPr>
        <w:t>ning</w:t>
      </w:r>
      <w:r>
        <w:rPr>
          <w:rFonts w:cs="Times New Roman"/>
          <w:sz w:val="24"/>
        </w:rPr>
        <w:t xml:space="preserve">, and </w:t>
      </w:r>
      <w:r w:rsidRPr="006262CD">
        <w:rPr>
          <w:rFonts w:cs="Times New Roman"/>
          <w:b/>
          <w:sz w:val="24"/>
          <w:u w:val="single"/>
        </w:rPr>
        <w:t>Student Learning Outcomes</w:t>
      </w:r>
      <w:r>
        <w:rPr>
          <w:rFonts w:cs="Times New Roman"/>
          <w:sz w:val="24"/>
        </w:rPr>
        <w:t xml:space="preserve"> (SLOs).  </w:t>
      </w:r>
      <w:r w:rsidR="006262CD">
        <w:rPr>
          <w:rFonts w:cs="Times New Roman"/>
          <w:sz w:val="24"/>
        </w:rPr>
        <w:t>CO</w:t>
      </w:r>
      <w:r w:rsidR="00BA6026">
        <w:rPr>
          <w:rFonts w:cs="Times New Roman"/>
          <w:sz w:val="24"/>
        </w:rPr>
        <w:t>M-FSM was advised to</w:t>
      </w:r>
      <w:r w:rsidR="006262CD">
        <w:rPr>
          <w:rFonts w:cs="Times New Roman"/>
          <w:sz w:val="24"/>
        </w:rPr>
        <w:t xml:space="preserve"> impl</w:t>
      </w:r>
      <w:r w:rsidR="006262CD">
        <w:rPr>
          <w:rFonts w:cs="Times New Roman"/>
          <w:sz w:val="24"/>
        </w:rPr>
        <w:t>e</w:t>
      </w:r>
      <w:r w:rsidR="006262CD">
        <w:rPr>
          <w:rFonts w:cs="Times New Roman"/>
          <w:sz w:val="24"/>
        </w:rPr>
        <w:t xml:space="preserve">ment </w:t>
      </w:r>
      <w:r w:rsidR="00BA6026">
        <w:rPr>
          <w:rFonts w:cs="Times New Roman"/>
          <w:sz w:val="24"/>
        </w:rPr>
        <w:t xml:space="preserve">the </w:t>
      </w:r>
      <w:r w:rsidR="006262CD">
        <w:rPr>
          <w:rFonts w:cs="Times New Roman"/>
          <w:sz w:val="24"/>
        </w:rPr>
        <w:t xml:space="preserve">rubrics to measure institutional effectiveness in these three criteria.  </w:t>
      </w:r>
      <w:r w:rsidR="00BA6026">
        <w:rPr>
          <w:rFonts w:cs="Times New Roman"/>
          <w:sz w:val="24"/>
        </w:rPr>
        <w:t>The orig</w:t>
      </w:r>
      <w:r w:rsidR="00BA6026">
        <w:rPr>
          <w:rFonts w:cs="Times New Roman"/>
          <w:sz w:val="24"/>
        </w:rPr>
        <w:t>i</w:t>
      </w:r>
      <w:r w:rsidR="00BA6026">
        <w:rPr>
          <w:rFonts w:cs="Times New Roman"/>
          <w:sz w:val="24"/>
        </w:rPr>
        <w:t xml:space="preserve">nal 2011 rubrics may be viewed at our COM-FSM website under “Accreditation”.  </w:t>
      </w:r>
      <w:r w:rsidR="00F46229">
        <w:rPr>
          <w:rFonts w:cs="Times New Roman"/>
          <w:sz w:val="24"/>
        </w:rPr>
        <w:t>In the absence of a Palikir-based, quantitative instr</w:t>
      </w:r>
      <w:r w:rsidR="00F46229">
        <w:rPr>
          <w:rFonts w:cs="Times New Roman"/>
          <w:sz w:val="24"/>
        </w:rPr>
        <w:t>u</w:t>
      </w:r>
      <w:r w:rsidR="00F46229">
        <w:rPr>
          <w:rFonts w:cs="Times New Roman"/>
          <w:sz w:val="24"/>
        </w:rPr>
        <w:t xml:space="preserve">ment, </w:t>
      </w:r>
      <w:r w:rsidR="006262CD">
        <w:rPr>
          <w:rFonts w:cs="Times New Roman"/>
          <w:sz w:val="24"/>
        </w:rPr>
        <w:t>Chuuk Campus committed itself to rub</w:t>
      </w:r>
      <w:r w:rsidR="00F46229">
        <w:rPr>
          <w:rFonts w:cs="Times New Roman"/>
          <w:sz w:val="24"/>
        </w:rPr>
        <w:t>ric production for use by our own administrators, staff, and facu</w:t>
      </w:r>
      <w:r w:rsidR="00F46229">
        <w:rPr>
          <w:rFonts w:cs="Times New Roman"/>
          <w:sz w:val="24"/>
        </w:rPr>
        <w:t>l</w:t>
      </w:r>
      <w:r w:rsidR="00F46229">
        <w:rPr>
          <w:rFonts w:cs="Times New Roman"/>
          <w:sz w:val="24"/>
        </w:rPr>
        <w:t xml:space="preserve">ty.  </w:t>
      </w:r>
    </w:p>
    <w:p w:rsidR="006262CD" w:rsidRPr="0032170D" w:rsidRDefault="006262CD" w:rsidP="00DB51D0">
      <w:pPr>
        <w:ind w:firstLine="360"/>
        <w:jc w:val="both"/>
        <w:rPr>
          <w:rFonts w:cs="Times New Roman"/>
          <w:sz w:val="6"/>
          <w:szCs w:val="6"/>
        </w:rPr>
      </w:pPr>
    </w:p>
    <w:p w:rsidR="00E54CD5" w:rsidRDefault="006262CD" w:rsidP="00DB51D0">
      <w:pPr>
        <w:ind w:first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The first time to </w:t>
      </w:r>
      <w:r w:rsidR="00F46229">
        <w:rPr>
          <w:rFonts w:cs="Times New Roman"/>
          <w:sz w:val="24"/>
        </w:rPr>
        <w:t xml:space="preserve">field-test and </w:t>
      </w:r>
      <w:r>
        <w:rPr>
          <w:rFonts w:cs="Times New Roman"/>
          <w:sz w:val="24"/>
        </w:rPr>
        <w:t>implement the three rubri</w:t>
      </w:r>
      <w:r w:rsidR="00392665">
        <w:rPr>
          <w:rFonts w:cs="Times New Roman"/>
          <w:sz w:val="24"/>
        </w:rPr>
        <w:t>cs was during the Summer of 2012</w:t>
      </w:r>
      <w:r>
        <w:rPr>
          <w:rFonts w:cs="Times New Roman"/>
          <w:sz w:val="24"/>
        </w:rPr>
        <w:t>.</w:t>
      </w:r>
      <w:r w:rsidR="00ED12C0">
        <w:rPr>
          <w:rFonts w:cs="Times New Roman"/>
          <w:sz w:val="24"/>
        </w:rPr>
        <w:t xml:space="preserve">  We had collected from all 2012</w:t>
      </w:r>
      <w:r>
        <w:rPr>
          <w:rFonts w:cs="Times New Roman"/>
          <w:sz w:val="24"/>
        </w:rPr>
        <w:t xml:space="preserve"> Management Council members baseline data.  However, there was no follow-through nor commitment to continue annual implementation.  One good news is that Chuuk Campus was the sole COM-FSM campus to design and implement the rubrics for ACCJC.  </w:t>
      </w:r>
      <w:r w:rsidR="00E54CD5">
        <w:rPr>
          <w:rFonts w:cs="Times New Roman"/>
          <w:sz w:val="24"/>
        </w:rPr>
        <w:t xml:space="preserve">We did something that no other campus dared to do.  </w:t>
      </w:r>
      <w:r>
        <w:rPr>
          <w:rFonts w:cs="Times New Roman"/>
          <w:sz w:val="24"/>
        </w:rPr>
        <w:t xml:space="preserve">We now have a choice – </w:t>
      </w:r>
    </w:p>
    <w:p w:rsidR="00BA6026" w:rsidRPr="00BA6026" w:rsidRDefault="00BA6026" w:rsidP="00DB51D0">
      <w:pPr>
        <w:ind w:firstLine="360"/>
        <w:jc w:val="both"/>
        <w:rPr>
          <w:rFonts w:cs="Times New Roman"/>
          <w:sz w:val="4"/>
          <w:szCs w:val="4"/>
        </w:rPr>
      </w:pPr>
    </w:p>
    <w:p w:rsidR="00E54CD5" w:rsidRPr="00BA6026" w:rsidRDefault="006262CD" w:rsidP="00BA6026">
      <w:pPr>
        <w:pStyle w:val="ListParagraph"/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BA6026">
        <w:rPr>
          <w:rFonts w:ascii="Times New Roman" w:hAnsi="Times New Roman"/>
          <w:b/>
          <w:sz w:val="24"/>
        </w:rPr>
        <w:t>to do a first-time follow-</w:t>
      </w:r>
      <w:r w:rsidR="00BA6026" w:rsidRPr="00BA6026">
        <w:rPr>
          <w:rFonts w:ascii="Times New Roman" w:hAnsi="Times New Roman"/>
          <w:b/>
          <w:sz w:val="24"/>
        </w:rPr>
        <w:t>through in 2017</w:t>
      </w:r>
      <w:r w:rsidR="00392665" w:rsidRPr="00BA6026">
        <w:rPr>
          <w:rFonts w:ascii="Times New Roman" w:hAnsi="Times New Roman"/>
          <w:b/>
          <w:sz w:val="24"/>
        </w:rPr>
        <w:t xml:space="preserve"> (five</w:t>
      </w:r>
      <w:r w:rsidRPr="00BA6026">
        <w:rPr>
          <w:rFonts w:ascii="Times New Roman" w:hAnsi="Times New Roman"/>
          <w:b/>
          <w:sz w:val="24"/>
        </w:rPr>
        <w:t xml:space="preserve"> years lat</w:t>
      </w:r>
      <w:r w:rsidR="00E54CD5" w:rsidRPr="00BA6026">
        <w:rPr>
          <w:rFonts w:ascii="Times New Roman" w:hAnsi="Times New Roman"/>
          <w:b/>
          <w:sz w:val="24"/>
        </w:rPr>
        <w:t>er)</w:t>
      </w:r>
      <w:r w:rsidR="00BA6026" w:rsidRPr="00BA6026">
        <w:rPr>
          <w:rFonts w:ascii="Times New Roman" w:hAnsi="Times New Roman"/>
          <w:sz w:val="24"/>
        </w:rPr>
        <w:t>.  The</w:t>
      </w:r>
      <w:r w:rsidR="0032170D" w:rsidRPr="00BA6026">
        <w:rPr>
          <w:rFonts w:ascii="Times New Roman" w:hAnsi="Times New Roman"/>
          <w:sz w:val="24"/>
        </w:rPr>
        <w:t xml:space="preserve"> baseline data (2012</w:t>
      </w:r>
      <w:r w:rsidR="00E54CD5" w:rsidRPr="00BA6026">
        <w:rPr>
          <w:rFonts w:ascii="Times New Roman" w:hAnsi="Times New Roman"/>
          <w:sz w:val="24"/>
        </w:rPr>
        <w:t>) and the firs</w:t>
      </w:r>
      <w:r w:rsidR="00BA6026" w:rsidRPr="00BA6026">
        <w:rPr>
          <w:rFonts w:ascii="Times New Roman" w:hAnsi="Times New Roman"/>
          <w:sz w:val="24"/>
        </w:rPr>
        <w:t>t-time follow-through (2017) will</w:t>
      </w:r>
      <w:r w:rsidR="00E54CD5" w:rsidRPr="00BA6026">
        <w:rPr>
          <w:rFonts w:ascii="Times New Roman" w:hAnsi="Times New Roman"/>
          <w:sz w:val="24"/>
        </w:rPr>
        <w:t xml:space="preserve"> reveal strengths and weaknesses in the way Chuuk Campus admi</w:t>
      </w:r>
      <w:r w:rsidR="00E54CD5" w:rsidRPr="00BA6026">
        <w:rPr>
          <w:rFonts w:ascii="Times New Roman" w:hAnsi="Times New Roman"/>
          <w:sz w:val="24"/>
        </w:rPr>
        <w:t>n</w:t>
      </w:r>
      <w:r w:rsidR="00E54CD5" w:rsidRPr="00BA6026">
        <w:rPr>
          <w:rFonts w:ascii="Times New Roman" w:hAnsi="Times New Roman"/>
          <w:sz w:val="24"/>
        </w:rPr>
        <w:t xml:space="preserve">istration oversees program review, planning, and SLOs.  </w:t>
      </w:r>
    </w:p>
    <w:p w:rsidR="00BA6026" w:rsidRPr="00BA6026" w:rsidRDefault="00BA6026" w:rsidP="00BA6026">
      <w:pPr>
        <w:jc w:val="both"/>
        <w:rPr>
          <w:sz w:val="4"/>
          <w:szCs w:val="4"/>
        </w:rPr>
      </w:pPr>
    </w:p>
    <w:p w:rsidR="006262CD" w:rsidRPr="006262CD" w:rsidRDefault="00E54CD5" w:rsidP="00E54CD5">
      <w:pPr>
        <w:ind w:left="360" w:hanging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</w:rPr>
        <w:t>(b)</w:t>
      </w:r>
      <w:r>
        <w:rPr>
          <w:rFonts w:cs="Times New Roman"/>
          <w:sz w:val="24"/>
        </w:rPr>
        <w:tab/>
      </w:r>
      <w:r w:rsidR="006262CD" w:rsidRPr="00E54CD5">
        <w:rPr>
          <w:rFonts w:cs="Times New Roman"/>
          <w:b/>
          <w:sz w:val="24"/>
        </w:rPr>
        <w:t>to disregard ACCJC’s requirement</w:t>
      </w:r>
      <w:r w:rsidR="006262CD">
        <w:rPr>
          <w:rFonts w:cs="Times New Roman"/>
          <w:sz w:val="24"/>
        </w:rPr>
        <w:t xml:space="preserve">.  </w:t>
      </w:r>
      <w:r>
        <w:rPr>
          <w:rFonts w:cs="Times New Roman"/>
          <w:sz w:val="24"/>
        </w:rPr>
        <w:t>If we disregard these rubrics, we lose sight of any direction in which we may help ourselves to improve.  We can always move forward (or backward) blindly</w:t>
      </w:r>
      <w:r w:rsidR="00ED12C0">
        <w:rPr>
          <w:rFonts w:cs="Times New Roman"/>
          <w:sz w:val="24"/>
        </w:rPr>
        <w:t xml:space="preserve">.  As the saying goes, </w:t>
      </w:r>
      <w:r w:rsidR="00ED12C0" w:rsidRPr="00BA6026">
        <w:rPr>
          <w:rFonts w:cs="Times New Roman"/>
          <w:b/>
          <w:i/>
          <w:sz w:val="24"/>
        </w:rPr>
        <w:t>“The blind (administration) leading the blind (all others at Chuuk Ca</w:t>
      </w:r>
      <w:r w:rsidR="00ED12C0" w:rsidRPr="00BA6026">
        <w:rPr>
          <w:rFonts w:cs="Times New Roman"/>
          <w:b/>
          <w:i/>
          <w:sz w:val="24"/>
        </w:rPr>
        <w:t>m</w:t>
      </w:r>
      <w:r w:rsidR="00ED12C0" w:rsidRPr="00BA6026">
        <w:rPr>
          <w:rFonts w:cs="Times New Roman"/>
          <w:b/>
          <w:i/>
          <w:sz w:val="24"/>
        </w:rPr>
        <w:t>pus).”</w:t>
      </w:r>
    </w:p>
    <w:p w:rsidR="006262CD" w:rsidRPr="00324916" w:rsidRDefault="006262CD" w:rsidP="00DB51D0">
      <w:pPr>
        <w:ind w:firstLine="360"/>
        <w:jc w:val="both"/>
        <w:rPr>
          <w:rFonts w:cs="Times New Roman"/>
          <w:sz w:val="8"/>
          <w:szCs w:val="8"/>
        </w:rPr>
      </w:pPr>
    </w:p>
    <w:p w:rsidR="00903B91" w:rsidRDefault="00E54CD5" w:rsidP="00E54CD5">
      <w:pPr>
        <w:ind w:first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The three</w:t>
      </w:r>
      <w:r w:rsidR="00BA6026">
        <w:rPr>
          <w:rFonts w:cs="Times New Roman"/>
          <w:sz w:val="24"/>
        </w:rPr>
        <w:t xml:space="preserve"> criteria are repeated</w:t>
      </w:r>
      <w:r w:rsidR="00A37735">
        <w:rPr>
          <w:rFonts w:cs="Times New Roman"/>
          <w:sz w:val="24"/>
        </w:rPr>
        <w:t xml:space="preserve"> on pages 11-13</w:t>
      </w:r>
      <w:r>
        <w:rPr>
          <w:rFonts w:cs="Times New Roman"/>
          <w:sz w:val="24"/>
        </w:rPr>
        <w:t xml:space="preserve">.  The three </w:t>
      </w:r>
      <w:r w:rsidR="00F46229">
        <w:rPr>
          <w:rFonts w:cs="Times New Roman"/>
          <w:sz w:val="24"/>
        </w:rPr>
        <w:t xml:space="preserve">quantitative </w:t>
      </w:r>
      <w:r>
        <w:rPr>
          <w:rFonts w:cs="Times New Roman"/>
          <w:sz w:val="24"/>
        </w:rPr>
        <w:t>rubrics</w:t>
      </w:r>
      <w:r w:rsidR="002E40EA">
        <w:rPr>
          <w:rFonts w:cs="Times New Roman"/>
          <w:sz w:val="24"/>
        </w:rPr>
        <w:t xml:space="preserve"> (with a very rudime</w:t>
      </w:r>
      <w:r w:rsidR="002E40EA">
        <w:rPr>
          <w:rFonts w:cs="Times New Roman"/>
          <w:sz w:val="24"/>
        </w:rPr>
        <w:t>n</w:t>
      </w:r>
      <w:r w:rsidR="002E40EA">
        <w:rPr>
          <w:rFonts w:cs="Times New Roman"/>
          <w:sz w:val="24"/>
        </w:rPr>
        <w:t>tary Likert scale)</w:t>
      </w:r>
      <w:r>
        <w:rPr>
          <w:rFonts w:cs="Times New Roman"/>
          <w:sz w:val="24"/>
        </w:rPr>
        <w:t xml:space="preserve"> for our Managemen</w:t>
      </w:r>
      <w:r w:rsidR="00B32D81">
        <w:rPr>
          <w:rFonts w:cs="Times New Roman"/>
          <w:sz w:val="24"/>
        </w:rPr>
        <w:t>t Council a</w:t>
      </w:r>
      <w:r w:rsidR="00A37735">
        <w:rPr>
          <w:rFonts w:cs="Times New Roman"/>
          <w:sz w:val="24"/>
        </w:rPr>
        <w:t>re found on pages 14-16</w:t>
      </w:r>
      <w:r>
        <w:rPr>
          <w:rFonts w:cs="Times New Roman"/>
          <w:sz w:val="24"/>
        </w:rPr>
        <w:t xml:space="preserve">.  </w:t>
      </w:r>
      <w:r w:rsidR="00F46229">
        <w:rPr>
          <w:rFonts w:cs="Times New Roman"/>
          <w:sz w:val="24"/>
        </w:rPr>
        <w:t>The 2012 field-tested</w:t>
      </w:r>
      <w:r w:rsidR="00392665">
        <w:rPr>
          <w:rFonts w:cs="Times New Roman"/>
          <w:sz w:val="24"/>
        </w:rPr>
        <w:t xml:space="preserve"> data </w:t>
      </w:r>
      <w:r w:rsidR="00ED12C0">
        <w:rPr>
          <w:rFonts w:cs="Times New Roman"/>
          <w:sz w:val="24"/>
        </w:rPr>
        <w:t>a</w:t>
      </w:r>
      <w:r w:rsidR="00A37735">
        <w:rPr>
          <w:rFonts w:cs="Times New Roman"/>
          <w:sz w:val="24"/>
        </w:rPr>
        <w:t>re found on pages 17-19</w:t>
      </w:r>
      <w:r w:rsidR="00F46229">
        <w:rPr>
          <w:rFonts w:cs="Times New Roman"/>
          <w:sz w:val="24"/>
        </w:rPr>
        <w:t>, and the first-time baseline follow-th</w:t>
      </w:r>
      <w:r w:rsidR="00A37735">
        <w:rPr>
          <w:rFonts w:cs="Times New Roman"/>
          <w:sz w:val="24"/>
        </w:rPr>
        <w:t>rough data are found on pages 20-22</w:t>
      </w:r>
      <w:r w:rsidR="00F46229">
        <w:rPr>
          <w:rFonts w:cs="Times New Roman"/>
          <w:sz w:val="24"/>
        </w:rPr>
        <w:t xml:space="preserve">.  </w:t>
      </w:r>
    </w:p>
    <w:p w:rsidR="00E856B3" w:rsidRPr="00E856B3" w:rsidRDefault="00E856B3" w:rsidP="00E54CD5">
      <w:pPr>
        <w:ind w:firstLine="360"/>
        <w:jc w:val="both"/>
        <w:rPr>
          <w:rFonts w:cs="Times New Roman"/>
          <w:sz w:val="8"/>
          <w:szCs w:val="8"/>
        </w:rPr>
      </w:pPr>
    </w:p>
    <w:p w:rsidR="00E856B3" w:rsidRDefault="00E856B3" w:rsidP="00E54CD5">
      <w:pPr>
        <w:ind w:first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Let us do some analysis findings from the 2017 follow-through data among the participants of the June 16th Convention.  </w:t>
      </w:r>
    </w:p>
    <w:p w:rsidR="00E856B3" w:rsidRPr="00E13251" w:rsidRDefault="00E856B3" w:rsidP="00E54CD5">
      <w:pPr>
        <w:ind w:firstLine="360"/>
        <w:jc w:val="both"/>
        <w:rPr>
          <w:rFonts w:cs="Times New Roman"/>
          <w:sz w:val="8"/>
          <w:szCs w:val="8"/>
        </w:rPr>
      </w:pPr>
    </w:p>
    <w:p w:rsidR="00E856B3" w:rsidRDefault="00E856B3" w:rsidP="00E856B3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•</w:t>
      </w:r>
      <w:r>
        <w:rPr>
          <w:rFonts w:cs="Times New Roman"/>
          <w:sz w:val="24"/>
        </w:rPr>
        <w:tab/>
      </w:r>
      <w:r w:rsidRPr="00E856B3">
        <w:rPr>
          <w:rFonts w:cs="Times New Roman"/>
          <w:b/>
          <w:sz w:val="24"/>
        </w:rPr>
        <w:t>Rubric #1 (Program Review)</w:t>
      </w:r>
      <w:r w:rsidRPr="00E856B3">
        <w:rPr>
          <w:rFonts w:cs="Times New Roman"/>
          <w:sz w:val="24"/>
        </w:rPr>
        <w:t xml:space="preserve">:  </w:t>
      </w:r>
      <w:r>
        <w:rPr>
          <w:rFonts w:cs="Times New Roman"/>
          <w:sz w:val="24"/>
        </w:rPr>
        <w:t xml:space="preserve">It is obvious that, for the past five years (2012-2017), there has been very little professional development/training on “Program Review”.  The rubric </w:t>
      </w:r>
      <w:r w:rsidR="00A37735">
        <w:rPr>
          <w:rFonts w:cs="Times New Roman"/>
          <w:sz w:val="24"/>
        </w:rPr>
        <w:t>(on page 20</w:t>
      </w:r>
      <w:r w:rsidR="00252FBB">
        <w:rPr>
          <w:rFonts w:cs="Times New Roman"/>
          <w:sz w:val="24"/>
        </w:rPr>
        <w:t xml:space="preserve">) </w:t>
      </w:r>
      <w:r>
        <w:rPr>
          <w:rFonts w:cs="Times New Roman"/>
          <w:sz w:val="24"/>
        </w:rPr>
        <w:t xml:space="preserve">contains 19 qualitative benchmarks (4 As, 6 Ds, 6 Ps, and 3 Ss).  Unfortunately, the mean rating on each benchmark is less than satisfactory, especially for D/P/S benchmarks.  </w:t>
      </w:r>
    </w:p>
    <w:p w:rsidR="00E856B3" w:rsidRPr="00E856B3" w:rsidRDefault="00E856B3" w:rsidP="00E856B3">
      <w:pPr>
        <w:tabs>
          <w:tab w:val="left" w:pos="180"/>
        </w:tabs>
        <w:ind w:left="180" w:hanging="180"/>
        <w:jc w:val="both"/>
        <w:rPr>
          <w:rFonts w:cs="Times New Roman"/>
          <w:sz w:val="4"/>
          <w:szCs w:val="4"/>
        </w:rPr>
      </w:pPr>
      <w:r>
        <w:rPr>
          <w:rFonts w:cs="Times New Roman"/>
          <w:sz w:val="24"/>
        </w:rPr>
        <w:tab/>
      </w:r>
    </w:p>
    <w:p w:rsidR="00E856B3" w:rsidRDefault="00E856B3" w:rsidP="00E856B3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 w:rsidRPr="004B090F">
        <w:rPr>
          <w:rFonts w:cs="Times New Roman"/>
          <w:b/>
          <w:sz w:val="24"/>
          <w:bdr w:val="single" w:sz="4" w:space="0" w:color="auto"/>
        </w:rPr>
        <w:t>Recommendation</w:t>
      </w:r>
      <w:r w:rsidR="004B090F" w:rsidRPr="004B090F">
        <w:rPr>
          <w:rFonts w:cs="Times New Roman"/>
          <w:b/>
          <w:sz w:val="24"/>
          <w:bdr w:val="single" w:sz="4" w:space="0" w:color="auto"/>
        </w:rPr>
        <w:t xml:space="preserve"> #1</w:t>
      </w:r>
      <w:r w:rsidR="004B090F">
        <w:rPr>
          <w:rFonts w:cs="Times New Roman"/>
          <w:sz w:val="24"/>
        </w:rPr>
        <w:t xml:space="preserve">:  </w:t>
      </w:r>
      <w:r w:rsidR="004B090F" w:rsidRPr="00252FBB">
        <w:rPr>
          <w:rFonts w:cs="Times New Roman"/>
          <w:b/>
          <w:i/>
          <w:sz w:val="24"/>
        </w:rPr>
        <w:t>That immediate training be designed for those responsible for program r</w:t>
      </w:r>
      <w:r w:rsidR="004B090F" w:rsidRPr="00252FBB">
        <w:rPr>
          <w:rFonts w:cs="Times New Roman"/>
          <w:b/>
          <w:i/>
          <w:sz w:val="24"/>
        </w:rPr>
        <w:t>e</w:t>
      </w:r>
      <w:r w:rsidR="004B090F" w:rsidRPr="00252FBB">
        <w:rPr>
          <w:rFonts w:cs="Times New Roman"/>
          <w:b/>
          <w:i/>
          <w:sz w:val="24"/>
        </w:rPr>
        <w:t xml:space="preserve">view </w:t>
      </w:r>
      <w:r w:rsidR="00252FBB" w:rsidRPr="00252FBB">
        <w:rPr>
          <w:rFonts w:cs="Times New Roman"/>
          <w:b/>
          <w:i/>
          <w:sz w:val="24"/>
        </w:rPr>
        <w:t xml:space="preserve">(PR) </w:t>
      </w:r>
      <w:r w:rsidR="004B090F" w:rsidRPr="00252FBB">
        <w:rPr>
          <w:rFonts w:cs="Times New Roman"/>
          <w:b/>
          <w:i/>
          <w:sz w:val="24"/>
        </w:rPr>
        <w:t>and program-level assessment</w:t>
      </w:r>
      <w:r w:rsidR="00252FBB" w:rsidRPr="00252FBB">
        <w:rPr>
          <w:rFonts w:cs="Times New Roman"/>
          <w:b/>
          <w:i/>
          <w:sz w:val="24"/>
        </w:rPr>
        <w:t xml:space="preserve"> (PLA)</w:t>
      </w:r>
      <w:r w:rsidR="004B090F" w:rsidRPr="00252FBB">
        <w:rPr>
          <w:rFonts w:cs="Times New Roman"/>
          <w:b/>
          <w:i/>
          <w:sz w:val="24"/>
        </w:rPr>
        <w:t xml:space="preserve">.  </w:t>
      </w:r>
      <w:r w:rsidR="00252FBB" w:rsidRPr="00252FBB">
        <w:rPr>
          <w:rFonts w:cs="Times New Roman"/>
          <w:b/>
          <w:i/>
          <w:sz w:val="24"/>
        </w:rPr>
        <w:t>Training contents come directly from Rubric #1 benchmarks, such as A1, A2, A3, A4, D1, D2, D3, D4, D5, and D6, during the Fall 2017 semester; and such as P1, P2, P3, P4, P5, and P6, during the Spring 2018 semester.</w:t>
      </w:r>
      <w:r w:rsidR="00252FBB">
        <w:rPr>
          <w:rFonts w:cs="Times New Roman"/>
          <w:sz w:val="24"/>
        </w:rPr>
        <w:t xml:space="preserve">  Since PLAs (every year) and PRs (once every two years) are required, this training is urgent.  </w:t>
      </w:r>
    </w:p>
    <w:p w:rsidR="00E856B3" w:rsidRPr="00E13251" w:rsidRDefault="00E856B3" w:rsidP="00E856B3">
      <w:pPr>
        <w:tabs>
          <w:tab w:val="left" w:pos="180"/>
        </w:tabs>
        <w:ind w:left="180" w:hanging="180"/>
        <w:jc w:val="both"/>
        <w:rPr>
          <w:rFonts w:cs="Times New Roman"/>
          <w:sz w:val="8"/>
          <w:szCs w:val="8"/>
        </w:rPr>
      </w:pPr>
    </w:p>
    <w:p w:rsidR="00252FBB" w:rsidRDefault="00252FBB" w:rsidP="00E856B3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•</w:t>
      </w:r>
      <w:r>
        <w:rPr>
          <w:rFonts w:cs="Times New Roman"/>
          <w:sz w:val="24"/>
        </w:rPr>
        <w:tab/>
      </w:r>
      <w:r w:rsidRPr="00F93408">
        <w:rPr>
          <w:rFonts w:cs="Times New Roman"/>
          <w:b/>
          <w:sz w:val="24"/>
        </w:rPr>
        <w:t>Rubric #2 (Planning)</w:t>
      </w:r>
      <w:r w:rsidRPr="00F93408">
        <w:rPr>
          <w:rFonts w:cs="Times New Roman"/>
          <w:sz w:val="24"/>
        </w:rPr>
        <w:t xml:space="preserve">:  </w:t>
      </w:r>
      <w:r>
        <w:rPr>
          <w:rFonts w:cs="Times New Roman"/>
          <w:sz w:val="24"/>
        </w:rPr>
        <w:t>It is obvious – again – that all key administrators/staff/faculty are weak in “Planning” and that they need immediate training.  Rubric #2 contains 23 qu</w:t>
      </w:r>
      <w:r w:rsidR="00950455">
        <w:rPr>
          <w:rFonts w:cs="Times New Roman"/>
          <w:sz w:val="24"/>
        </w:rPr>
        <w:t>alitative benchmarks (on page 21</w:t>
      </w:r>
      <w:r>
        <w:rPr>
          <w:rFonts w:cs="Times New Roman"/>
          <w:sz w:val="24"/>
        </w:rPr>
        <w:t>)</w:t>
      </w:r>
      <w:r w:rsidR="00F93408">
        <w:rPr>
          <w:rFonts w:cs="Times New Roman"/>
          <w:sz w:val="24"/>
        </w:rPr>
        <w:t xml:space="preserve">:  7 As, 6 Ds, 6 Ps, and 4 Ss.  What is most discouraging is the very first benchmark (A1):  preliminary investigative dialog about planning processes – a mean rating (0.9) &lt; minimum 1.0.  </w:t>
      </w:r>
    </w:p>
    <w:p w:rsidR="00F93408" w:rsidRPr="00F93408" w:rsidRDefault="00F93408" w:rsidP="00E856B3">
      <w:pPr>
        <w:tabs>
          <w:tab w:val="left" w:pos="180"/>
        </w:tabs>
        <w:ind w:left="180" w:hanging="180"/>
        <w:jc w:val="both"/>
        <w:rPr>
          <w:rFonts w:cs="Times New Roman"/>
          <w:sz w:val="4"/>
          <w:szCs w:val="4"/>
        </w:rPr>
      </w:pPr>
    </w:p>
    <w:p w:rsidR="00F93408" w:rsidRDefault="00F93408" w:rsidP="00E856B3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 w:rsidRPr="00F93408">
        <w:rPr>
          <w:rFonts w:cs="Times New Roman"/>
          <w:b/>
          <w:sz w:val="24"/>
          <w:bdr w:val="single" w:sz="4" w:space="0" w:color="auto"/>
        </w:rPr>
        <w:t>Recommendation #2</w:t>
      </w:r>
      <w:r>
        <w:rPr>
          <w:rFonts w:cs="Times New Roman"/>
          <w:sz w:val="24"/>
        </w:rPr>
        <w:t xml:space="preserve">:  </w:t>
      </w:r>
      <w:r w:rsidRPr="00F93408">
        <w:rPr>
          <w:rFonts w:cs="Times New Roman"/>
          <w:b/>
          <w:i/>
          <w:sz w:val="24"/>
        </w:rPr>
        <w:t>That immediate training be designed for all key administrators, staff, and faculty who are tasked with daily/weekly/monthly/semestrially planning activities</w:t>
      </w:r>
      <w:r w:rsidR="00924410">
        <w:rPr>
          <w:rFonts w:cs="Times New Roman"/>
          <w:b/>
          <w:i/>
          <w:sz w:val="24"/>
        </w:rPr>
        <w:t>, and be impleme</w:t>
      </w:r>
      <w:r w:rsidR="00924410">
        <w:rPr>
          <w:rFonts w:cs="Times New Roman"/>
          <w:b/>
          <w:i/>
          <w:sz w:val="24"/>
        </w:rPr>
        <w:t>n</w:t>
      </w:r>
      <w:r w:rsidR="00924410">
        <w:rPr>
          <w:rFonts w:cs="Times New Roman"/>
          <w:b/>
          <w:i/>
          <w:sz w:val="24"/>
        </w:rPr>
        <w:t>ted during the school year 2017-2018</w:t>
      </w:r>
      <w:r w:rsidRPr="00F93408">
        <w:rPr>
          <w:rFonts w:cs="Times New Roman"/>
          <w:b/>
          <w:i/>
          <w:sz w:val="24"/>
        </w:rPr>
        <w:t>.  Training contents come directly from Rubric #2 benc</w:t>
      </w:r>
      <w:r w:rsidRPr="00F93408">
        <w:rPr>
          <w:rFonts w:cs="Times New Roman"/>
          <w:b/>
          <w:i/>
          <w:sz w:val="24"/>
        </w:rPr>
        <w:t>h</w:t>
      </w:r>
      <w:r w:rsidRPr="00F93408">
        <w:rPr>
          <w:rFonts w:cs="Times New Roman"/>
          <w:b/>
          <w:i/>
          <w:sz w:val="24"/>
        </w:rPr>
        <w:t>marks, such as A1, A2, A3, A4, A5, A6, A7, D1, D2, D3, D4, D5, and D6, during the Fall 2017 semester; and such as P1, P2, P3, P4, P5, and P6, during the Spring 2018 semester.</w:t>
      </w:r>
      <w:r w:rsidR="00E13251">
        <w:rPr>
          <w:rFonts w:cs="Times New Roman"/>
          <w:sz w:val="24"/>
        </w:rPr>
        <w:t xml:space="preserve">  </w:t>
      </w:r>
    </w:p>
    <w:p w:rsidR="00252FBB" w:rsidRPr="00E13251" w:rsidRDefault="00252FBB" w:rsidP="00E856B3">
      <w:pPr>
        <w:tabs>
          <w:tab w:val="left" w:pos="180"/>
        </w:tabs>
        <w:ind w:left="180" w:hanging="180"/>
        <w:jc w:val="both"/>
        <w:rPr>
          <w:rFonts w:cs="Times New Roman"/>
          <w:sz w:val="8"/>
          <w:szCs w:val="8"/>
        </w:rPr>
      </w:pPr>
    </w:p>
    <w:p w:rsidR="00252FBB" w:rsidRDefault="00F93408" w:rsidP="00E856B3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•</w:t>
      </w:r>
      <w:r>
        <w:rPr>
          <w:rFonts w:cs="Times New Roman"/>
          <w:sz w:val="24"/>
        </w:rPr>
        <w:tab/>
      </w:r>
      <w:r w:rsidRPr="00880594">
        <w:rPr>
          <w:rFonts w:cs="Times New Roman"/>
          <w:b/>
          <w:sz w:val="24"/>
        </w:rPr>
        <w:t>Rubric #3 (SLOs)</w:t>
      </w:r>
      <w:r w:rsidRPr="00880594">
        <w:rPr>
          <w:rFonts w:cs="Times New Roman"/>
          <w:sz w:val="24"/>
        </w:rPr>
        <w:t xml:space="preserve">:  </w:t>
      </w:r>
      <w:r w:rsidR="00880594">
        <w:rPr>
          <w:rFonts w:cs="Times New Roman"/>
          <w:sz w:val="24"/>
        </w:rPr>
        <w:t xml:space="preserve">Among its 24 benchmarks (5 As, 6 Ds, 7 Ps, and 6 Ss) </w:t>
      </w:r>
      <w:r w:rsidR="00950455">
        <w:rPr>
          <w:rFonts w:cs="Times New Roman"/>
          <w:sz w:val="24"/>
        </w:rPr>
        <w:t xml:space="preserve">on page 22, </w:t>
      </w:r>
      <w:r w:rsidR="00880594">
        <w:rPr>
          <w:rFonts w:cs="Times New Roman"/>
          <w:sz w:val="24"/>
        </w:rPr>
        <w:t>we at Chuuk Campus do not fare well.  We must remember that SLOs are essential and necessary for each office on campus – not only in instruction but also in administration, student services, and CRE.  I want to pr</w:t>
      </w:r>
      <w:r w:rsidR="00880594">
        <w:rPr>
          <w:rFonts w:cs="Times New Roman"/>
          <w:sz w:val="24"/>
        </w:rPr>
        <w:t>e</w:t>
      </w:r>
      <w:r w:rsidR="00880594">
        <w:rPr>
          <w:rFonts w:cs="Times New Roman"/>
          <w:sz w:val="24"/>
        </w:rPr>
        <w:t xml:space="preserve">sume that every instructor knows how to deal with SLOs, but that would be a false presumption.  For instance, in the self-assessment, not only administrators/staff lack SLO awareness, development, and proficiency, but also instructors!  </w:t>
      </w:r>
    </w:p>
    <w:p w:rsidR="00880594" w:rsidRPr="00880594" w:rsidRDefault="00880594" w:rsidP="00E856B3">
      <w:pPr>
        <w:tabs>
          <w:tab w:val="left" w:pos="180"/>
        </w:tabs>
        <w:ind w:left="180" w:hanging="180"/>
        <w:jc w:val="both"/>
        <w:rPr>
          <w:rFonts w:cs="Times New Roman"/>
          <w:sz w:val="4"/>
          <w:szCs w:val="4"/>
        </w:rPr>
      </w:pPr>
    </w:p>
    <w:p w:rsidR="00880594" w:rsidRDefault="00880594" w:rsidP="00E856B3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 w:rsidRPr="00A37735">
        <w:rPr>
          <w:rFonts w:cs="Times New Roman"/>
          <w:b/>
          <w:sz w:val="24"/>
          <w:bdr w:val="single" w:sz="4" w:space="0" w:color="auto"/>
        </w:rPr>
        <w:t>Recommendation #3</w:t>
      </w:r>
      <w:r>
        <w:rPr>
          <w:rFonts w:cs="Times New Roman"/>
          <w:sz w:val="24"/>
        </w:rPr>
        <w:t xml:space="preserve">:  </w:t>
      </w:r>
      <w:r w:rsidRPr="00A37735">
        <w:rPr>
          <w:rFonts w:cs="Times New Roman"/>
          <w:b/>
          <w:i/>
          <w:sz w:val="24"/>
        </w:rPr>
        <w:t>That all administrators and staff be trained in converting their duties and responsibilities into true “</w:t>
      </w:r>
      <w:r w:rsidRPr="00A37735">
        <w:rPr>
          <w:rFonts w:cs="Times New Roman"/>
          <w:b/>
          <w:i/>
          <w:sz w:val="24"/>
          <w:u w:val="single"/>
        </w:rPr>
        <w:t>student</w:t>
      </w:r>
      <w:r w:rsidRPr="00A37735">
        <w:rPr>
          <w:rFonts w:cs="Times New Roman"/>
          <w:b/>
          <w:i/>
          <w:sz w:val="24"/>
        </w:rPr>
        <w:t xml:space="preserve"> </w:t>
      </w:r>
      <w:r w:rsidRPr="00A37735">
        <w:rPr>
          <w:rFonts w:cs="Times New Roman"/>
          <w:b/>
          <w:i/>
          <w:sz w:val="24"/>
          <w:u w:val="single"/>
        </w:rPr>
        <w:t>learning</w:t>
      </w:r>
      <w:r w:rsidRPr="00A37735">
        <w:rPr>
          <w:rFonts w:cs="Times New Roman"/>
          <w:b/>
          <w:i/>
          <w:sz w:val="24"/>
        </w:rPr>
        <w:t xml:space="preserve"> outcomes”; and that their training contents come dir</w:t>
      </w:r>
      <w:r w:rsidR="00A37735">
        <w:rPr>
          <w:rFonts w:cs="Times New Roman"/>
          <w:b/>
          <w:i/>
          <w:sz w:val="24"/>
        </w:rPr>
        <w:t>-</w:t>
      </w:r>
      <w:r w:rsidRPr="00A37735">
        <w:rPr>
          <w:rFonts w:cs="Times New Roman"/>
          <w:b/>
          <w:i/>
          <w:sz w:val="24"/>
        </w:rPr>
        <w:t>ectly from Rubric #3 benchmarks under “awareness” and “development” during the entire school year 2017-2018.</w:t>
      </w:r>
      <w:r>
        <w:rPr>
          <w:rFonts w:cs="Times New Roman"/>
          <w:sz w:val="24"/>
        </w:rPr>
        <w:t xml:space="preserve">  Former SSC Maika Tuala initiated the process of training but left Chuuk without completion of training.  We must begin anew in this effort.  </w:t>
      </w:r>
    </w:p>
    <w:p w:rsidR="00A37735" w:rsidRPr="00A37735" w:rsidRDefault="00A37735" w:rsidP="00E856B3">
      <w:pPr>
        <w:tabs>
          <w:tab w:val="left" w:pos="180"/>
        </w:tabs>
        <w:ind w:left="180" w:hanging="180"/>
        <w:jc w:val="both"/>
        <w:rPr>
          <w:rFonts w:cs="Times New Roman"/>
          <w:sz w:val="4"/>
          <w:szCs w:val="4"/>
        </w:rPr>
      </w:pPr>
    </w:p>
    <w:p w:rsidR="00A37735" w:rsidRDefault="00A37735" w:rsidP="00E856B3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 w:rsidRPr="00A37735">
        <w:rPr>
          <w:rFonts w:cs="Times New Roman"/>
          <w:b/>
          <w:sz w:val="24"/>
          <w:bdr w:val="single" w:sz="4" w:space="0" w:color="auto"/>
        </w:rPr>
        <w:t>Recommendation #4</w:t>
      </w:r>
      <w:r>
        <w:rPr>
          <w:rFonts w:cs="Times New Roman"/>
          <w:sz w:val="24"/>
        </w:rPr>
        <w:t xml:space="preserve">:  </w:t>
      </w:r>
      <w:r w:rsidRPr="00A37735">
        <w:rPr>
          <w:rFonts w:cs="Times New Roman"/>
          <w:b/>
          <w:i/>
          <w:sz w:val="24"/>
        </w:rPr>
        <w:t>That all faculty (FT and PT) be trained in becoming proficient in dealing with Rubric #3 benchmarks (5 As, 6 Ds, and 7 Ps) during the entire school year 2017-2018.</w:t>
      </w:r>
      <w:r>
        <w:rPr>
          <w:rFonts w:cs="Times New Roman"/>
          <w:sz w:val="24"/>
        </w:rPr>
        <w:t xml:space="preserve">  Let no instructor be smug about his/her knowledge/skills/disposition/practice of SLOs.  Let us achieve            instructional communications networking through cooperative, collaboration, collegiality, and co</w:t>
      </w:r>
      <w:r>
        <w:rPr>
          <w:rFonts w:cs="Times New Roman"/>
          <w:sz w:val="24"/>
        </w:rPr>
        <w:t>m</w:t>
      </w:r>
      <w:r>
        <w:rPr>
          <w:rFonts w:cs="Times New Roman"/>
          <w:sz w:val="24"/>
        </w:rPr>
        <w:t xml:space="preserve">munity (our 4Cs).  </w:t>
      </w:r>
    </w:p>
    <w:p w:rsidR="00252FBB" w:rsidRPr="009E63F3" w:rsidRDefault="00252FBB" w:rsidP="00E856B3">
      <w:pPr>
        <w:tabs>
          <w:tab w:val="left" w:pos="180"/>
        </w:tabs>
        <w:ind w:left="180" w:hanging="180"/>
        <w:jc w:val="both"/>
        <w:rPr>
          <w:rFonts w:cs="Times New Roman"/>
          <w:sz w:val="8"/>
          <w:szCs w:val="8"/>
        </w:rPr>
      </w:pPr>
    </w:p>
    <w:p w:rsidR="009E63F3" w:rsidRDefault="009E63F3" w:rsidP="009E63F3">
      <w:pPr>
        <w:ind w:first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We have a long way to go in order to ensure achieving ACCJC’s “sustainability” in program review, planning, and SLOs.  No one – absolutely, NO ONE – must shirk his/her duties and responsibilities in becoming sustainable in performance of such duties and responsibilities.  </w:t>
      </w:r>
    </w:p>
    <w:p w:rsidR="00903B91" w:rsidRPr="00810E01" w:rsidRDefault="00903B91" w:rsidP="00F714B1">
      <w:pPr>
        <w:ind w:left="90"/>
        <w:jc w:val="both"/>
        <w:rPr>
          <w:rFonts w:cs="Times New Roman"/>
          <w:sz w:val="20"/>
          <w:szCs w:val="20"/>
        </w:rPr>
      </w:pPr>
    </w:p>
    <w:p w:rsidR="00ED12C0" w:rsidRPr="00ED12C0" w:rsidRDefault="00E54CD5" w:rsidP="003947DF">
      <w:pPr>
        <w:tabs>
          <w:tab w:val="left" w:pos="3690"/>
        </w:tabs>
        <w:ind w:left="360" w:hanging="360"/>
        <w:jc w:val="both"/>
        <w:rPr>
          <w:rFonts w:cs="Times New Roman"/>
          <w:b/>
          <w:sz w:val="24"/>
        </w:rPr>
      </w:pPr>
      <w:r w:rsidRPr="00ED12C0">
        <w:rPr>
          <w:rFonts w:cs="Times New Roman"/>
          <w:b/>
          <w:sz w:val="24"/>
        </w:rPr>
        <w:t>(4</w:t>
      </w:r>
      <w:r w:rsidR="00ED12C0" w:rsidRPr="00ED12C0">
        <w:rPr>
          <w:rFonts w:cs="Times New Roman"/>
          <w:b/>
          <w:sz w:val="24"/>
        </w:rPr>
        <w:t>)</w:t>
      </w:r>
      <w:r w:rsidR="00ED12C0" w:rsidRPr="00ED12C0">
        <w:rPr>
          <w:rFonts w:cs="Times New Roman"/>
          <w:b/>
          <w:sz w:val="24"/>
        </w:rPr>
        <w:tab/>
      </w:r>
      <w:r w:rsidR="003947DF" w:rsidRPr="003947DF">
        <w:rPr>
          <w:rFonts w:cs="Times New Roman"/>
          <w:b/>
          <w:sz w:val="24"/>
          <w:bdr w:val="single" w:sz="4" w:space="0" w:color="auto"/>
        </w:rPr>
        <w:t>Assessment of Vision Statement</w:t>
      </w:r>
      <w:r w:rsidR="003947DF" w:rsidRPr="003947DF">
        <w:rPr>
          <w:rFonts w:cs="Times New Roman"/>
          <w:sz w:val="24"/>
        </w:rPr>
        <w:tab/>
        <w:t>= None.</w:t>
      </w:r>
      <w:r w:rsidR="003947DF">
        <w:rPr>
          <w:rFonts w:cs="Times New Roman"/>
          <w:b/>
          <w:sz w:val="24"/>
          <w:bdr w:val="single" w:sz="4" w:space="0" w:color="auto"/>
        </w:rPr>
        <w:t xml:space="preserve">  </w:t>
      </w:r>
    </w:p>
    <w:p w:rsidR="00903B91" w:rsidRPr="0032170D" w:rsidRDefault="00E54CD5" w:rsidP="00E54CD5">
      <w:pPr>
        <w:ind w:left="360" w:hanging="360"/>
        <w:jc w:val="both"/>
        <w:rPr>
          <w:rFonts w:cs="Times New Roman"/>
          <w:sz w:val="8"/>
          <w:szCs w:val="8"/>
        </w:rPr>
      </w:pPr>
      <w:r w:rsidRPr="0032170D">
        <w:rPr>
          <w:rFonts w:cs="Times New Roman"/>
          <w:sz w:val="8"/>
          <w:szCs w:val="8"/>
        </w:rPr>
        <w:tab/>
      </w:r>
    </w:p>
    <w:p w:rsidR="003947DF" w:rsidRPr="003947DF" w:rsidRDefault="003947DF" w:rsidP="003947DF">
      <w:pPr>
        <w:ind w:firstLine="360"/>
        <w:jc w:val="both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“</w:t>
      </w:r>
      <w:r w:rsidRPr="003947DF">
        <w:rPr>
          <w:rFonts w:cs="Times New Roman"/>
          <w:i/>
          <w:sz w:val="24"/>
        </w:rPr>
        <w:t>We provide quality education today for a successful tomorrow.</w:t>
      </w:r>
      <w:r>
        <w:rPr>
          <w:rFonts w:cs="Times New Roman"/>
          <w:i/>
          <w:sz w:val="24"/>
        </w:rPr>
        <w:t>”</w:t>
      </w:r>
    </w:p>
    <w:p w:rsidR="003947DF" w:rsidRPr="0032170D" w:rsidRDefault="003947DF" w:rsidP="003947DF">
      <w:pPr>
        <w:ind w:firstLine="360"/>
        <w:jc w:val="both"/>
        <w:rPr>
          <w:rFonts w:cs="Times New Roman"/>
          <w:sz w:val="8"/>
          <w:szCs w:val="8"/>
        </w:rPr>
      </w:pPr>
    </w:p>
    <w:p w:rsidR="00903B91" w:rsidRPr="00DD1673" w:rsidRDefault="003947DF" w:rsidP="003947DF">
      <w:pPr>
        <w:ind w:firstLine="360"/>
        <w:jc w:val="both"/>
        <w:rPr>
          <w:rFonts w:cs="Times New Roman"/>
          <w:sz w:val="24"/>
        </w:rPr>
      </w:pPr>
      <w:r w:rsidRPr="00DD1673">
        <w:rPr>
          <w:rFonts w:cs="Times New Roman"/>
          <w:sz w:val="24"/>
        </w:rPr>
        <w:t>This task is the responsibility of the Board of Regents, not state campus administration/staff/faculty/</w:t>
      </w:r>
      <w:r w:rsidR="00DD1673">
        <w:rPr>
          <w:rFonts w:cs="Times New Roman"/>
          <w:sz w:val="24"/>
        </w:rPr>
        <w:t xml:space="preserve"> </w:t>
      </w:r>
      <w:r w:rsidRPr="00DD1673">
        <w:rPr>
          <w:rFonts w:cs="Times New Roman"/>
          <w:sz w:val="24"/>
        </w:rPr>
        <w:t xml:space="preserve">students.  </w:t>
      </w:r>
      <w:r w:rsidR="009C769B">
        <w:rPr>
          <w:rFonts w:cs="Times New Roman"/>
          <w:sz w:val="24"/>
        </w:rPr>
        <w:t xml:space="preserve">All the same, any individual administrator/staff/faculty member may suggest to the Dean how the vision statement may be revised, as necessary, and he shall be responsible for </w:t>
      </w:r>
      <w:r w:rsidR="00791582">
        <w:rPr>
          <w:rFonts w:cs="Times New Roman"/>
          <w:sz w:val="24"/>
        </w:rPr>
        <w:t>sharing your sugge</w:t>
      </w:r>
      <w:r w:rsidR="00791582">
        <w:rPr>
          <w:rFonts w:cs="Times New Roman"/>
          <w:sz w:val="24"/>
        </w:rPr>
        <w:t>s</w:t>
      </w:r>
      <w:r w:rsidR="00791582">
        <w:rPr>
          <w:rFonts w:cs="Times New Roman"/>
          <w:sz w:val="24"/>
        </w:rPr>
        <w:t xml:space="preserve">tion with appropriate Palikir administrators and Board of Regents members.  </w:t>
      </w:r>
    </w:p>
    <w:p w:rsidR="00903B91" w:rsidRPr="00810E01" w:rsidRDefault="00903B91" w:rsidP="00F714B1">
      <w:pPr>
        <w:ind w:left="90"/>
        <w:jc w:val="both"/>
        <w:rPr>
          <w:rFonts w:cs="Times New Roman"/>
          <w:sz w:val="20"/>
          <w:szCs w:val="20"/>
        </w:rPr>
      </w:pPr>
    </w:p>
    <w:p w:rsidR="003947DF" w:rsidRDefault="003947DF" w:rsidP="003947DF">
      <w:pPr>
        <w:tabs>
          <w:tab w:val="left" w:pos="3240"/>
        </w:tabs>
        <w:ind w:left="360" w:hanging="360"/>
        <w:jc w:val="both"/>
        <w:rPr>
          <w:rFonts w:cs="Times New Roman"/>
          <w:b/>
          <w:sz w:val="24"/>
          <w:bdr w:val="single" w:sz="4" w:space="0" w:color="auto"/>
        </w:rPr>
      </w:pPr>
      <w:r w:rsidRPr="003947DF">
        <w:rPr>
          <w:rFonts w:cs="Times New Roman"/>
          <w:b/>
          <w:sz w:val="24"/>
        </w:rPr>
        <w:t>(5)</w:t>
      </w:r>
      <w:r w:rsidRPr="003947DF">
        <w:rPr>
          <w:rFonts w:cs="Times New Roman"/>
          <w:b/>
          <w:sz w:val="24"/>
        </w:rPr>
        <w:tab/>
      </w:r>
      <w:r w:rsidRPr="003947DF">
        <w:rPr>
          <w:rFonts w:cs="Times New Roman"/>
          <w:b/>
          <w:sz w:val="24"/>
          <w:bdr w:val="single" w:sz="4" w:space="0" w:color="auto"/>
        </w:rPr>
        <w:t>Assessment of Core Values</w:t>
      </w:r>
      <w:r w:rsidRPr="003947DF">
        <w:rPr>
          <w:rFonts w:cs="Times New Roman"/>
          <w:sz w:val="24"/>
        </w:rPr>
        <w:tab/>
      </w:r>
    </w:p>
    <w:p w:rsidR="003947DF" w:rsidRPr="0032170D" w:rsidRDefault="003947DF" w:rsidP="003947DF">
      <w:pPr>
        <w:tabs>
          <w:tab w:val="left" w:pos="3240"/>
        </w:tabs>
        <w:ind w:left="360" w:hanging="360"/>
        <w:jc w:val="both"/>
        <w:rPr>
          <w:rFonts w:cs="Times New Roman"/>
          <w:sz w:val="8"/>
          <w:szCs w:val="8"/>
        </w:rPr>
      </w:pPr>
    </w:p>
    <w:p w:rsidR="003947DF" w:rsidRPr="003947DF" w:rsidRDefault="003947DF" w:rsidP="003947D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enter" w:pos="1260"/>
          <w:tab w:val="bar" w:pos="2160"/>
          <w:tab w:val="center" w:pos="3420"/>
          <w:tab w:val="bar" w:pos="4680"/>
          <w:tab w:val="center" w:pos="5580"/>
          <w:tab w:val="bar" w:pos="6480"/>
          <w:tab w:val="center" w:pos="7560"/>
          <w:tab w:val="bar" w:pos="8550"/>
          <w:tab w:val="center" w:pos="9360"/>
        </w:tabs>
        <w:ind w:left="450" w:right="90"/>
        <w:jc w:val="both"/>
        <w:rPr>
          <w:rFonts w:cs="Times New Roman"/>
          <w:i/>
          <w:sz w:val="24"/>
        </w:rPr>
      </w:pPr>
      <w:r w:rsidRPr="003947DF">
        <w:rPr>
          <w:rFonts w:cs="Times New Roman"/>
          <w:i/>
          <w:sz w:val="24"/>
        </w:rPr>
        <w:tab/>
        <w:t>Excellence</w:t>
      </w:r>
      <w:r w:rsidRPr="003947DF">
        <w:rPr>
          <w:rFonts w:cs="Times New Roman"/>
          <w:i/>
          <w:sz w:val="24"/>
        </w:rPr>
        <w:tab/>
        <w:t>Learner-Centeredness</w:t>
      </w:r>
      <w:r w:rsidRPr="003947DF">
        <w:rPr>
          <w:rFonts w:cs="Times New Roman"/>
          <w:i/>
          <w:sz w:val="24"/>
        </w:rPr>
        <w:tab/>
        <w:t>Commitment</w:t>
      </w:r>
      <w:r w:rsidRPr="003947DF">
        <w:rPr>
          <w:rFonts w:cs="Times New Roman"/>
          <w:i/>
          <w:sz w:val="24"/>
        </w:rPr>
        <w:tab/>
        <w:t>Professionalism</w:t>
      </w:r>
      <w:r w:rsidRPr="003947DF">
        <w:rPr>
          <w:rFonts w:cs="Times New Roman"/>
          <w:i/>
          <w:sz w:val="24"/>
        </w:rPr>
        <w:tab/>
        <w:t>Teamwork</w:t>
      </w:r>
    </w:p>
    <w:p w:rsidR="003947DF" w:rsidRPr="0032170D" w:rsidRDefault="003947DF" w:rsidP="003947DF">
      <w:pPr>
        <w:tabs>
          <w:tab w:val="left" w:pos="3240"/>
        </w:tabs>
        <w:ind w:left="360" w:hanging="360"/>
        <w:jc w:val="both"/>
        <w:rPr>
          <w:rFonts w:cs="Times New Roman"/>
          <w:sz w:val="10"/>
          <w:szCs w:val="10"/>
        </w:rPr>
      </w:pPr>
    </w:p>
    <w:p w:rsidR="00D94009" w:rsidRDefault="00C03E63" w:rsidP="00C03E63">
      <w:pPr>
        <w:ind w:first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Participants at the August 2016 Visioning Mini-Summit reviewed the 5 core values and their 35     related attitudes and behaviors.  </w:t>
      </w:r>
      <w:r w:rsidR="00D94009">
        <w:rPr>
          <w:rFonts w:cs="Times New Roman"/>
          <w:sz w:val="24"/>
        </w:rPr>
        <w:t>There are t</w:t>
      </w:r>
      <w:r w:rsidR="00E13251">
        <w:rPr>
          <w:rFonts w:cs="Times New Roman"/>
          <w:sz w:val="24"/>
        </w:rPr>
        <w:t>hree</w:t>
      </w:r>
      <w:r w:rsidR="00D94009">
        <w:rPr>
          <w:rFonts w:cs="Times New Roman"/>
          <w:sz w:val="24"/>
        </w:rPr>
        <w:t xml:space="preserve"> noteworthy thoughts about these core values:  </w:t>
      </w:r>
    </w:p>
    <w:p w:rsidR="00D94009" w:rsidRPr="00D94009" w:rsidRDefault="00D94009" w:rsidP="00C03E63">
      <w:pPr>
        <w:ind w:firstLine="360"/>
        <w:jc w:val="both"/>
        <w:rPr>
          <w:rFonts w:cs="Times New Roman"/>
          <w:sz w:val="4"/>
          <w:szCs w:val="4"/>
        </w:rPr>
      </w:pPr>
    </w:p>
    <w:p w:rsidR="00E13251" w:rsidRDefault="00E13251" w:rsidP="00D94009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•</w:t>
      </w:r>
      <w:r>
        <w:rPr>
          <w:rFonts w:cs="Times New Roman"/>
          <w:sz w:val="24"/>
        </w:rPr>
        <w:tab/>
        <w:t xml:space="preserve">The core values and their 35 related attitudes and behaviors are </w:t>
      </w:r>
      <w:r w:rsidR="00C51E0A">
        <w:rPr>
          <w:rFonts w:cs="Times New Roman"/>
          <w:sz w:val="24"/>
        </w:rPr>
        <w:t>stated, in full,</w:t>
      </w:r>
      <w:r>
        <w:rPr>
          <w:rFonts w:cs="Times New Roman"/>
          <w:sz w:val="24"/>
        </w:rPr>
        <w:t xml:space="preserve"> on our COM-FSM we</w:t>
      </w:r>
      <w:r>
        <w:rPr>
          <w:rFonts w:cs="Times New Roman"/>
          <w:sz w:val="24"/>
        </w:rPr>
        <w:t>b</w:t>
      </w:r>
      <w:r>
        <w:rPr>
          <w:rFonts w:cs="Times New Roman"/>
          <w:sz w:val="24"/>
        </w:rPr>
        <w:t>site – u</w:t>
      </w:r>
      <w:r>
        <w:rPr>
          <w:rFonts w:cs="Times New Roman"/>
          <w:sz w:val="24"/>
        </w:rPr>
        <w:t>n</w:t>
      </w:r>
      <w:r>
        <w:rPr>
          <w:rFonts w:cs="Times New Roman"/>
          <w:sz w:val="24"/>
        </w:rPr>
        <w:t>der “Our College” → “About Us”</w:t>
      </w:r>
      <w:r w:rsidR="00747130">
        <w:rPr>
          <w:rFonts w:cs="Times New Roman"/>
          <w:sz w:val="24"/>
        </w:rPr>
        <w:t xml:space="preserve"> → “Core Values”</w:t>
      </w:r>
      <w:r>
        <w:rPr>
          <w:rFonts w:cs="Times New Roman"/>
          <w:sz w:val="24"/>
        </w:rPr>
        <w:t xml:space="preserve">.  </w:t>
      </w:r>
    </w:p>
    <w:p w:rsidR="00E13251" w:rsidRPr="00E13251" w:rsidRDefault="00E13251" w:rsidP="00D94009">
      <w:pPr>
        <w:tabs>
          <w:tab w:val="left" w:pos="180"/>
        </w:tabs>
        <w:ind w:left="180" w:hanging="180"/>
        <w:jc w:val="both"/>
        <w:rPr>
          <w:rFonts w:cs="Times New Roman"/>
          <w:sz w:val="4"/>
          <w:szCs w:val="4"/>
        </w:rPr>
      </w:pPr>
    </w:p>
    <w:p w:rsidR="003947DF" w:rsidRDefault="00D94009" w:rsidP="00D94009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•</w:t>
      </w:r>
      <w:r>
        <w:rPr>
          <w:rFonts w:cs="Times New Roman"/>
          <w:sz w:val="24"/>
        </w:rPr>
        <w:tab/>
        <w:t xml:space="preserve">The 35 were </w:t>
      </w:r>
      <w:r w:rsidR="00C03E63">
        <w:rPr>
          <w:rFonts w:cs="Times New Roman"/>
          <w:sz w:val="24"/>
        </w:rPr>
        <w:t>scaled down to 15 “</w:t>
      </w:r>
      <w:r>
        <w:rPr>
          <w:rFonts w:cs="Times New Roman"/>
          <w:sz w:val="24"/>
        </w:rPr>
        <w:t>high priority” attitudes and be</w:t>
      </w:r>
      <w:r w:rsidR="00C03E63">
        <w:rPr>
          <w:rFonts w:cs="Times New Roman"/>
          <w:sz w:val="24"/>
        </w:rPr>
        <w:t>haviors which Chuuk Campus e</w:t>
      </w:r>
      <w:r w:rsidR="00C03E63">
        <w:rPr>
          <w:rFonts w:cs="Times New Roman"/>
          <w:sz w:val="24"/>
        </w:rPr>
        <w:t>m</w:t>
      </w:r>
      <w:r w:rsidR="00C03E63">
        <w:rPr>
          <w:rFonts w:cs="Times New Roman"/>
          <w:sz w:val="24"/>
        </w:rPr>
        <w:t xml:space="preserve">ployees must demonstrated minimally in performance of duties and responsibilities.  </w:t>
      </w:r>
      <w:r>
        <w:rPr>
          <w:rFonts w:cs="Times New Roman"/>
          <w:sz w:val="24"/>
        </w:rPr>
        <w:t>These 15 att</w:t>
      </w:r>
      <w:r>
        <w:rPr>
          <w:rFonts w:cs="Times New Roman"/>
          <w:sz w:val="24"/>
        </w:rPr>
        <w:t>i</w:t>
      </w:r>
      <w:r>
        <w:rPr>
          <w:rFonts w:cs="Times New Roman"/>
          <w:sz w:val="24"/>
        </w:rPr>
        <w:t>tudes an</w:t>
      </w:r>
      <w:r w:rsidR="007A648A">
        <w:rPr>
          <w:rFonts w:cs="Times New Roman"/>
          <w:sz w:val="24"/>
        </w:rPr>
        <w:t>d behaviors are found on page 23</w:t>
      </w:r>
      <w:r>
        <w:rPr>
          <w:rFonts w:cs="Times New Roman"/>
          <w:sz w:val="24"/>
        </w:rPr>
        <w:t xml:space="preserve">.  </w:t>
      </w:r>
    </w:p>
    <w:p w:rsidR="00D94009" w:rsidRPr="00D94009" w:rsidRDefault="00D94009" w:rsidP="00D94009">
      <w:pPr>
        <w:tabs>
          <w:tab w:val="left" w:pos="180"/>
        </w:tabs>
        <w:ind w:left="180" w:hanging="180"/>
        <w:jc w:val="both"/>
        <w:rPr>
          <w:rFonts w:cs="Times New Roman"/>
          <w:sz w:val="4"/>
          <w:szCs w:val="4"/>
        </w:rPr>
      </w:pPr>
    </w:p>
    <w:p w:rsidR="00D5482A" w:rsidRPr="0032170D" w:rsidRDefault="00D94009" w:rsidP="007A648A">
      <w:pPr>
        <w:tabs>
          <w:tab w:val="left" w:pos="180"/>
        </w:tabs>
        <w:ind w:left="180" w:hanging="1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•</w:t>
      </w:r>
      <w:r>
        <w:rPr>
          <w:rFonts w:cs="Times New Roman"/>
          <w:sz w:val="24"/>
        </w:rPr>
        <w:tab/>
        <w:t xml:space="preserve">Over time, we are all responsible for </w:t>
      </w:r>
      <w:r w:rsidR="00810E01">
        <w:rPr>
          <w:rFonts w:cs="Times New Roman"/>
          <w:sz w:val="24"/>
        </w:rPr>
        <w:t>fulfilling the 35 attitudes and behaviors.  However, our August 2016 Mini-Summit set high priority onto the 15 for the next few years.  The 15 may be replaced by Chuuk Campus administrators/staff/faculty with other attitudes and behaviors.  Any such replacement should be the responsibility of our Faculty/Staff Senate on campus.</w:t>
      </w:r>
      <w:r w:rsidR="007A648A">
        <w:rPr>
          <w:rFonts w:cs="Times New Roman"/>
          <w:sz w:val="24"/>
        </w:rPr>
        <w:t xml:space="preserve">  </w:t>
      </w:r>
    </w:p>
    <w:sectPr w:rsidR="00D5482A" w:rsidRPr="0032170D" w:rsidSect="00B3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41" w:rsidRDefault="00066D41">
      <w:r>
        <w:separator/>
      </w:r>
    </w:p>
  </w:endnote>
  <w:endnote w:type="continuationSeparator" w:id="1">
    <w:p w:rsidR="00066D41" w:rsidRDefault="0006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5" w:rsidRDefault="003040F9" w:rsidP="002126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7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735" w:rsidRDefault="00A377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7162"/>
      <w:docPartObj>
        <w:docPartGallery w:val="Page Numbers (Bottom of Page)"/>
        <w:docPartUnique/>
      </w:docPartObj>
    </w:sdtPr>
    <w:sdtContent>
      <w:p w:rsidR="00A37735" w:rsidRDefault="003040F9">
        <w:pPr>
          <w:pStyle w:val="Footer"/>
          <w:jc w:val="center"/>
        </w:pPr>
        <w:fldSimple w:instr=" PAGE   \* MERGEFORMAT ">
          <w:r w:rsidR="00066D41">
            <w:rPr>
              <w:noProof/>
            </w:rPr>
            <w:t>8</w:t>
          </w:r>
        </w:fldSimple>
      </w:p>
    </w:sdtContent>
  </w:sdt>
  <w:p w:rsidR="00A37735" w:rsidRDefault="00A377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5" w:rsidRDefault="00A37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41" w:rsidRDefault="00066D41">
      <w:r>
        <w:separator/>
      </w:r>
    </w:p>
  </w:footnote>
  <w:footnote w:type="continuationSeparator" w:id="1">
    <w:p w:rsidR="00066D41" w:rsidRDefault="00066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5" w:rsidRDefault="00A377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5" w:rsidRDefault="00A377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5" w:rsidRDefault="00A377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4E6"/>
    <w:multiLevelType w:val="hybridMultilevel"/>
    <w:tmpl w:val="4476B708"/>
    <w:lvl w:ilvl="0" w:tplc="C8C26E20">
      <w:start w:val="4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68F9"/>
    <w:multiLevelType w:val="hybridMultilevel"/>
    <w:tmpl w:val="A840500E"/>
    <w:lvl w:ilvl="0" w:tplc="12BE4F8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4D7ECC"/>
    <w:multiLevelType w:val="hybridMultilevel"/>
    <w:tmpl w:val="5EBCE948"/>
    <w:lvl w:ilvl="0" w:tplc="777C5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09AA"/>
    <w:multiLevelType w:val="hybridMultilevel"/>
    <w:tmpl w:val="91E458C2"/>
    <w:lvl w:ilvl="0" w:tplc="517A194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621F2D"/>
    <w:multiLevelType w:val="hybridMultilevel"/>
    <w:tmpl w:val="1BA4D4B4"/>
    <w:lvl w:ilvl="0" w:tplc="9D5EA67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97E73"/>
    <w:multiLevelType w:val="hybridMultilevel"/>
    <w:tmpl w:val="EB2ED7DE"/>
    <w:lvl w:ilvl="0" w:tplc="FDDA2174">
      <w:start w:val="1"/>
      <w:numFmt w:val="upp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7C33778"/>
    <w:multiLevelType w:val="hybridMultilevel"/>
    <w:tmpl w:val="5B2AB4FA"/>
    <w:lvl w:ilvl="0" w:tplc="BF56EA1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F71042"/>
    <w:multiLevelType w:val="hybridMultilevel"/>
    <w:tmpl w:val="F8546F42"/>
    <w:lvl w:ilvl="0" w:tplc="D884C0FC">
      <w:start w:val="1"/>
      <w:numFmt w:val="lowerLetter"/>
      <w:lvlText w:val="(%1)"/>
      <w:lvlJc w:val="left"/>
      <w:pPr>
        <w:ind w:left="196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C27479"/>
    <w:multiLevelType w:val="hybridMultilevel"/>
    <w:tmpl w:val="C84C7F1A"/>
    <w:lvl w:ilvl="0" w:tplc="CC60F5C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0E7"/>
    <w:multiLevelType w:val="hybridMultilevel"/>
    <w:tmpl w:val="4372FFEA"/>
    <w:lvl w:ilvl="0" w:tplc="A8044DE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7D1747"/>
    <w:multiLevelType w:val="hybridMultilevel"/>
    <w:tmpl w:val="C9380EDE"/>
    <w:lvl w:ilvl="0" w:tplc="1B8404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241EB0"/>
    <w:multiLevelType w:val="hybridMultilevel"/>
    <w:tmpl w:val="FC70E836"/>
    <w:lvl w:ilvl="0" w:tplc="6ED8E800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386765F"/>
    <w:multiLevelType w:val="hybridMultilevel"/>
    <w:tmpl w:val="F5DC9132"/>
    <w:lvl w:ilvl="0" w:tplc="96C81E6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824671"/>
    <w:multiLevelType w:val="hybridMultilevel"/>
    <w:tmpl w:val="BE1CF36A"/>
    <w:lvl w:ilvl="0" w:tplc="60D64BC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6847"/>
    <w:multiLevelType w:val="hybridMultilevel"/>
    <w:tmpl w:val="10E6C8CC"/>
    <w:lvl w:ilvl="0" w:tplc="AD3C8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1476"/>
    <w:multiLevelType w:val="hybridMultilevel"/>
    <w:tmpl w:val="91F868E0"/>
    <w:lvl w:ilvl="0" w:tplc="B90464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681B0B"/>
    <w:multiLevelType w:val="hybridMultilevel"/>
    <w:tmpl w:val="A840500E"/>
    <w:lvl w:ilvl="0" w:tplc="12BE4F8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511D2B"/>
    <w:multiLevelType w:val="hybridMultilevel"/>
    <w:tmpl w:val="DA92A084"/>
    <w:lvl w:ilvl="0" w:tplc="5E789A3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0946AC"/>
    <w:multiLevelType w:val="hybridMultilevel"/>
    <w:tmpl w:val="0952D458"/>
    <w:lvl w:ilvl="0" w:tplc="470E66E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E1651A"/>
    <w:multiLevelType w:val="hybridMultilevel"/>
    <w:tmpl w:val="FAB0CFAC"/>
    <w:lvl w:ilvl="0" w:tplc="5FAE03C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9D0C5D"/>
    <w:multiLevelType w:val="hybridMultilevel"/>
    <w:tmpl w:val="34B0B022"/>
    <w:lvl w:ilvl="0" w:tplc="3A6EE1A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9A37CC"/>
    <w:multiLevelType w:val="hybridMultilevel"/>
    <w:tmpl w:val="F030294C"/>
    <w:lvl w:ilvl="0" w:tplc="54CA421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B042C2"/>
    <w:multiLevelType w:val="hybridMultilevel"/>
    <w:tmpl w:val="BA7A8854"/>
    <w:lvl w:ilvl="0" w:tplc="24D0BF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79903C5"/>
    <w:multiLevelType w:val="hybridMultilevel"/>
    <w:tmpl w:val="E7E4A7B8"/>
    <w:lvl w:ilvl="0" w:tplc="EC0876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DE4344"/>
    <w:multiLevelType w:val="hybridMultilevel"/>
    <w:tmpl w:val="56848DC4"/>
    <w:lvl w:ilvl="0" w:tplc="11460F8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E085298"/>
    <w:multiLevelType w:val="hybridMultilevel"/>
    <w:tmpl w:val="4A144A74"/>
    <w:lvl w:ilvl="0" w:tplc="41CC9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40782"/>
    <w:multiLevelType w:val="hybridMultilevel"/>
    <w:tmpl w:val="0AEA1B96"/>
    <w:lvl w:ilvl="0" w:tplc="F9B06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8F3BA1"/>
    <w:multiLevelType w:val="multilevel"/>
    <w:tmpl w:val="8350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56E6E"/>
    <w:multiLevelType w:val="hybridMultilevel"/>
    <w:tmpl w:val="FFCCCCF0"/>
    <w:lvl w:ilvl="0" w:tplc="1C30A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F66CF"/>
    <w:multiLevelType w:val="hybridMultilevel"/>
    <w:tmpl w:val="992A894C"/>
    <w:lvl w:ilvl="0" w:tplc="20E2D71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2D46D6"/>
    <w:multiLevelType w:val="hybridMultilevel"/>
    <w:tmpl w:val="CF244A98"/>
    <w:lvl w:ilvl="0" w:tplc="8D44E03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212A99"/>
    <w:multiLevelType w:val="hybridMultilevel"/>
    <w:tmpl w:val="73C26010"/>
    <w:lvl w:ilvl="0" w:tplc="24F08F7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8DF0490"/>
    <w:multiLevelType w:val="hybridMultilevel"/>
    <w:tmpl w:val="93D02764"/>
    <w:lvl w:ilvl="0" w:tplc="81C85DD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44EC9"/>
    <w:multiLevelType w:val="hybridMultilevel"/>
    <w:tmpl w:val="DD9C5EF6"/>
    <w:lvl w:ilvl="0" w:tplc="3F74CC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7C1201"/>
    <w:multiLevelType w:val="hybridMultilevel"/>
    <w:tmpl w:val="EADC99F6"/>
    <w:lvl w:ilvl="0" w:tplc="1AA478E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31A04"/>
    <w:multiLevelType w:val="hybridMultilevel"/>
    <w:tmpl w:val="7D8E3232"/>
    <w:lvl w:ilvl="0" w:tplc="A9663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31411"/>
    <w:multiLevelType w:val="hybridMultilevel"/>
    <w:tmpl w:val="919C83CE"/>
    <w:lvl w:ilvl="0" w:tplc="4492F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F41CA"/>
    <w:multiLevelType w:val="hybridMultilevel"/>
    <w:tmpl w:val="8A4C1CF0"/>
    <w:lvl w:ilvl="0" w:tplc="5CD8685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8B2A33"/>
    <w:multiLevelType w:val="hybridMultilevel"/>
    <w:tmpl w:val="274E533E"/>
    <w:lvl w:ilvl="0" w:tplc="1884F33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BF64EB4"/>
    <w:multiLevelType w:val="hybridMultilevel"/>
    <w:tmpl w:val="7180CA86"/>
    <w:lvl w:ilvl="0" w:tplc="961A0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"/>
  </w:num>
  <w:num w:numId="4">
    <w:abstractNumId w:val="8"/>
  </w:num>
  <w:num w:numId="5">
    <w:abstractNumId w:val="24"/>
  </w:num>
  <w:num w:numId="6">
    <w:abstractNumId w:val="3"/>
  </w:num>
  <w:num w:numId="7">
    <w:abstractNumId w:val="13"/>
  </w:num>
  <w:num w:numId="8">
    <w:abstractNumId w:val="19"/>
  </w:num>
  <w:num w:numId="9">
    <w:abstractNumId w:val="26"/>
  </w:num>
  <w:num w:numId="10">
    <w:abstractNumId w:val="20"/>
  </w:num>
  <w:num w:numId="11">
    <w:abstractNumId w:val="23"/>
  </w:num>
  <w:num w:numId="12">
    <w:abstractNumId w:val="30"/>
  </w:num>
  <w:num w:numId="13">
    <w:abstractNumId w:val="33"/>
  </w:num>
  <w:num w:numId="14">
    <w:abstractNumId w:val="29"/>
  </w:num>
  <w:num w:numId="15">
    <w:abstractNumId w:val="38"/>
  </w:num>
  <w:num w:numId="16">
    <w:abstractNumId w:val="0"/>
  </w:num>
  <w:num w:numId="17">
    <w:abstractNumId w:val="28"/>
  </w:num>
  <w:num w:numId="18">
    <w:abstractNumId w:val="31"/>
  </w:num>
  <w:num w:numId="19">
    <w:abstractNumId w:val="6"/>
  </w:num>
  <w:num w:numId="20">
    <w:abstractNumId w:val="4"/>
  </w:num>
  <w:num w:numId="21">
    <w:abstractNumId w:val="18"/>
  </w:num>
  <w:num w:numId="22">
    <w:abstractNumId w:val="17"/>
  </w:num>
  <w:num w:numId="23">
    <w:abstractNumId w:val="1"/>
  </w:num>
  <w:num w:numId="24">
    <w:abstractNumId w:val="16"/>
  </w:num>
  <w:num w:numId="25">
    <w:abstractNumId w:val="12"/>
  </w:num>
  <w:num w:numId="26">
    <w:abstractNumId w:val="5"/>
  </w:num>
  <w:num w:numId="27">
    <w:abstractNumId w:val="10"/>
  </w:num>
  <w:num w:numId="28">
    <w:abstractNumId w:val="7"/>
  </w:num>
  <w:num w:numId="29">
    <w:abstractNumId w:val="21"/>
  </w:num>
  <w:num w:numId="30">
    <w:abstractNumId w:val="27"/>
  </w:num>
  <w:num w:numId="31">
    <w:abstractNumId w:val="9"/>
  </w:num>
  <w:num w:numId="32">
    <w:abstractNumId w:val="34"/>
  </w:num>
  <w:num w:numId="33">
    <w:abstractNumId w:val="25"/>
  </w:num>
  <w:num w:numId="34">
    <w:abstractNumId w:val="15"/>
  </w:num>
  <w:num w:numId="35">
    <w:abstractNumId w:val="37"/>
  </w:num>
  <w:num w:numId="36">
    <w:abstractNumId w:val="22"/>
  </w:num>
  <w:num w:numId="37">
    <w:abstractNumId w:val="36"/>
  </w:num>
  <w:num w:numId="38">
    <w:abstractNumId w:val="11"/>
  </w:num>
  <w:num w:numId="39">
    <w:abstractNumId w:val="39"/>
  </w:num>
  <w:num w:numId="40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autoHyphenation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E41634"/>
    <w:rsid w:val="00000099"/>
    <w:rsid w:val="000002C5"/>
    <w:rsid w:val="00000879"/>
    <w:rsid w:val="000021A5"/>
    <w:rsid w:val="00002634"/>
    <w:rsid w:val="0000354C"/>
    <w:rsid w:val="000035FB"/>
    <w:rsid w:val="00003B2D"/>
    <w:rsid w:val="000047AF"/>
    <w:rsid w:val="00004A81"/>
    <w:rsid w:val="00005422"/>
    <w:rsid w:val="000108AD"/>
    <w:rsid w:val="000110B2"/>
    <w:rsid w:val="0001148C"/>
    <w:rsid w:val="00012346"/>
    <w:rsid w:val="00013371"/>
    <w:rsid w:val="00013AA6"/>
    <w:rsid w:val="000145D2"/>
    <w:rsid w:val="0001477A"/>
    <w:rsid w:val="0001555F"/>
    <w:rsid w:val="00015B73"/>
    <w:rsid w:val="0001669B"/>
    <w:rsid w:val="000169DB"/>
    <w:rsid w:val="00017056"/>
    <w:rsid w:val="00017217"/>
    <w:rsid w:val="0002023D"/>
    <w:rsid w:val="000215D1"/>
    <w:rsid w:val="00025493"/>
    <w:rsid w:val="00026295"/>
    <w:rsid w:val="00026378"/>
    <w:rsid w:val="000263F0"/>
    <w:rsid w:val="00026748"/>
    <w:rsid w:val="0002686A"/>
    <w:rsid w:val="00026DFB"/>
    <w:rsid w:val="0002729C"/>
    <w:rsid w:val="00027D2F"/>
    <w:rsid w:val="0003004E"/>
    <w:rsid w:val="000306F2"/>
    <w:rsid w:val="0003112F"/>
    <w:rsid w:val="0003198E"/>
    <w:rsid w:val="0003269A"/>
    <w:rsid w:val="00032D00"/>
    <w:rsid w:val="000338A7"/>
    <w:rsid w:val="00034D41"/>
    <w:rsid w:val="00034F40"/>
    <w:rsid w:val="00035318"/>
    <w:rsid w:val="00035E84"/>
    <w:rsid w:val="000362F7"/>
    <w:rsid w:val="0003684D"/>
    <w:rsid w:val="00036E08"/>
    <w:rsid w:val="00036F4C"/>
    <w:rsid w:val="00036FF7"/>
    <w:rsid w:val="00037FDE"/>
    <w:rsid w:val="00040FD5"/>
    <w:rsid w:val="00042E1E"/>
    <w:rsid w:val="00043148"/>
    <w:rsid w:val="00043435"/>
    <w:rsid w:val="00043810"/>
    <w:rsid w:val="0004406F"/>
    <w:rsid w:val="0004411E"/>
    <w:rsid w:val="000447CE"/>
    <w:rsid w:val="0004532B"/>
    <w:rsid w:val="0004564C"/>
    <w:rsid w:val="000458AB"/>
    <w:rsid w:val="000466D7"/>
    <w:rsid w:val="00050423"/>
    <w:rsid w:val="00051E3B"/>
    <w:rsid w:val="000522C4"/>
    <w:rsid w:val="000522F7"/>
    <w:rsid w:val="00052468"/>
    <w:rsid w:val="000546D4"/>
    <w:rsid w:val="0005637B"/>
    <w:rsid w:val="000568B5"/>
    <w:rsid w:val="00056A5F"/>
    <w:rsid w:val="00056CCA"/>
    <w:rsid w:val="00056EB1"/>
    <w:rsid w:val="00057C04"/>
    <w:rsid w:val="00060044"/>
    <w:rsid w:val="0006047B"/>
    <w:rsid w:val="000607C9"/>
    <w:rsid w:val="00061DD5"/>
    <w:rsid w:val="00062D53"/>
    <w:rsid w:val="00063087"/>
    <w:rsid w:val="000636CB"/>
    <w:rsid w:val="000648A4"/>
    <w:rsid w:val="00064DD0"/>
    <w:rsid w:val="000662D1"/>
    <w:rsid w:val="00066D41"/>
    <w:rsid w:val="00066FD5"/>
    <w:rsid w:val="000670B2"/>
    <w:rsid w:val="00067268"/>
    <w:rsid w:val="00067840"/>
    <w:rsid w:val="00067B9F"/>
    <w:rsid w:val="00067D8B"/>
    <w:rsid w:val="000702FF"/>
    <w:rsid w:val="00070462"/>
    <w:rsid w:val="00070629"/>
    <w:rsid w:val="000712C1"/>
    <w:rsid w:val="000714D3"/>
    <w:rsid w:val="00072381"/>
    <w:rsid w:val="0007287F"/>
    <w:rsid w:val="00072A2B"/>
    <w:rsid w:val="00073249"/>
    <w:rsid w:val="000737A5"/>
    <w:rsid w:val="00073DF2"/>
    <w:rsid w:val="000743DA"/>
    <w:rsid w:val="0007492F"/>
    <w:rsid w:val="000767FF"/>
    <w:rsid w:val="0007712C"/>
    <w:rsid w:val="0007771D"/>
    <w:rsid w:val="00080805"/>
    <w:rsid w:val="000812D6"/>
    <w:rsid w:val="00081643"/>
    <w:rsid w:val="000819A6"/>
    <w:rsid w:val="00082A93"/>
    <w:rsid w:val="0008377B"/>
    <w:rsid w:val="00084EB8"/>
    <w:rsid w:val="00085355"/>
    <w:rsid w:val="000853D7"/>
    <w:rsid w:val="00085764"/>
    <w:rsid w:val="000864F1"/>
    <w:rsid w:val="000873A6"/>
    <w:rsid w:val="000874E2"/>
    <w:rsid w:val="00090304"/>
    <w:rsid w:val="000903DD"/>
    <w:rsid w:val="000907AA"/>
    <w:rsid w:val="00090DA6"/>
    <w:rsid w:val="0009115B"/>
    <w:rsid w:val="00092799"/>
    <w:rsid w:val="000931D3"/>
    <w:rsid w:val="00093837"/>
    <w:rsid w:val="0009462D"/>
    <w:rsid w:val="000956AE"/>
    <w:rsid w:val="00095C6C"/>
    <w:rsid w:val="00096851"/>
    <w:rsid w:val="000969AC"/>
    <w:rsid w:val="00096B27"/>
    <w:rsid w:val="00097357"/>
    <w:rsid w:val="0009755A"/>
    <w:rsid w:val="000A06A7"/>
    <w:rsid w:val="000A06CD"/>
    <w:rsid w:val="000A1153"/>
    <w:rsid w:val="000A117A"/>
    <w:rsid w:val="000A1B11"/>
    <w:rsid w:val="000A3324"/>
    <w:rsid w:val="000A3A67"/>
    <w:rsid w:val="000A3F76"/>
    <w:rsid w:val="000A4192"/>
    <w:rsid w:val="000A4338"/>
    <w:rsid w:val="000A4414"/>
    <w:rsid w:val="000A4723"/>
    <w:rsid w:val="000A4C2D"/>
    <w:rsid w:val="000A4DF6"/>
    <w:rsid w:val="000A65EB"/>
    <w:rsid w:val="000A6C59"/>
    <w:rsid w:val="000A7462"/>
    <w:rsid w:val="000A7758"/>
    <w:rsid w:val="000A7ED5"/>
    <w:rsid w:val="000A7F4E"/>
    <w:rsid w:val="000B0B4C"/>
    <w:rsid w:val="000B0D6E"/>
    <w:rsid w:val="000B110A"/>
    <w:rsid w:val="000B3179"/>
    <w:rsid w:val="000B3ABC"/>
    <w:rsid w:val="000B3F34"/>
    <w:rsid w:val="000B43DA"/>
    <w:rsid w:val="000B4B63"/>
    <w:rsid w:val="000B4F3F"/>
    <w:rsid w:val="000B5202"/>
    <w:rsid w:val="000B6215"/>
    <w:rsid w:val="000B6363"/>
    <w:rsid w:val="000B65D9"/>
    <w:rsid w:val="000B7E8A"/>
    <w:rsid w:val="000C14EA"/>
    <w:rsid w:val="000C1AE6"/>
    <w:rsid w:val="000C1D68"/>
    <w:rsid w:val="000C203D"/>
    <w:rsid w:val="000C3D54"/>
    <w:rsid w:val="000C3F66"/>
    <w:rsid w:val="000C470A"/>
    <w:rsid w:val="000C4A04"/>
    <w:rsid w:val="000C4E0E"/>
    <w:rsid w:val="000C5466"/>
    <w:rsid w:val="000C5914"/>
    <w:rsid w:val="000C5BBC"/>
    <w:rsid w:val="000C6FEB"/>
    <w:rsid w:val="000C7223"/>
    <w:rsid w:val="000C7A68"/>
    <w:rsid w:val="000C7B30"/>
    <w:rsid w:val="000C7CC1"/>
    <w:rsid w:val="000D08CF"/>
    <w:rsid w:val="000D0A9E"/>
    <w:rsid w:val="000D0C6D"/>
    <w:rsid w:val="000D146F"/>
    <w:rsid w:val="000D1DD1"/>
    <w:rsid w:val="000D31C2"/>
    <w:rsid w:val="000D31F7"/>
    <w:rsid w:val="000D35C6"/>
    <w:rsid w:val="000D370C"/>
    <w:rsid w:val="000D3914"/>
    <w:rsid w:val="000D45C7"/>
    <w:rsid w:val="000D4626"/>
    <w:rsid w:val="000D4E72"/>
    <w:rsid w:val="000D5894"/>
    <w:rsid w:val="000D5D6D"/>
    <w:rsid w:val="000D61EC"/>
    <w:rsid w:val="000D666D"/>
    <w:rsid w:val="000D6AF1"/>
    <w:rsid w:val="000D6D27"/>
    <w:rsid w:val="000D7B88"/>
    <w:rsid w:val="000E095F"/>
    <w:rsid w:val="000E0A67"/>
    <w:rsid w:val="000E13A6"/>
    <w:rsid w:val="000E1E04"/>
    <w:rsid w:val="000E1EA9"/>
    <w:rsid w:val="000E2653"/>
    <w:rsid w:val="000E2F0B"/>
    <w:rsid w:val="000E3000"/>
    <w:rsid w:val="000E31B5"/>
    <w:rsid w:val="000E4098"/>
    <w:rsid w:val="000E4264"/>
    <w:rsid w:val="000E42FA"/>
    <w:rsid w:val="000E43D9"/>
    <w:rsid w:val="000E4602"/>
    <w:rsid w:val="000E59C6"/>
    <w:rsid w:val="000E59D8"/>
    <w:rsid w:val="000E695D"/>
    <w:rsid w:val="000E6993"/>
    <w:rsid w:val="000F0291"/>
    <w:rsid w:val="000F03C6"/>
    <w:rsid w:val="000F0747"/>
    <w:rsid w:val="000F091E"/>
    <w:rsid w:val="000F23A2"/>
    <w:rsid w:val="000F2460"/>
    <w:rsid w:val="000F2C45"/>
    <w:rsid w:val="000F2E3E"/>
    <w:rsid w:val="000F369F"/>
    <w:rsid w:val="000F43A8"/>
    <w:rsid w:val="000F4D45"/>
    <w:rsid w:val="000F54DE"/>
    <w:rsid w:val="000F564A"/>
    <w:rsid w:val="000F5F3F"/>
    <w:rsid w:val="000F6376"/>
    <w:rsid w:val="000F772F"/>
    <w:rsid w:val="000F7803"/>
    <w:rsid w:val="000F7EBC"/>
    <w:rsid w:val="001000FC"/>
    <w:rsid w:val="00100372"/>
    <w:rsid w:val="001003CA"/>
    <w:rsid w:val="001005C0"/>
    <w:rsid w:val="00102399"/>
    <w:rsid w:val="001031CD"/>
    <w:rsid w:val="001040E4"/>
    <w:rsid w:val="001050A1"/>
    <w:rsid w:val="00105362"/>
    <w:rsid w:val="001061D0"/>
    <w:rsid w:val="00106348"/>
    <w:rsid w:val="00106F9A"/>
    <w:rsid w:val="001072B5"/>
    <w:rsid w:val="00107A25"/>
    <w:rsid w:val="001103B6"/>
    <w:rsid w:val="00110582"/>
    <w:rsid w:val="00110726"/>
    <w:rsid w:val="00110AA7"/>
    <w:rsid w:val="001113D0"/>
    <w:rsid w:val="00111B14"/>
    <w:rsid w:val="001123B9"/>
    <w:rsid w:val="00112965"/>
    <w:rsid w:val="00112BED"/>
    <w:rsid w:val="00113664"/>
    <w:rsid w:val="001136A6"/>
    <w:rsid w:val="00113AD6"/>
    <w:rsid w:val="001141EB"/>
    <w:rsid w:val="001143BE"/>
    <w:rsid w:val="00115C51"/>
    <w:rsid w:val="00116076"/>
    <w:rsid w:val="001165E9"/>
    <w:rsid w:val="00116652"/>
    <w:rsid w:val="00117657"/>
    <w:rsid w:val="001176CE"/>
    <w:rsid w:val="00117B1B"/>
    <w:rsid w:val="00120AB6"/>
    <w:rsid w:val="0012104E"/>
    <w:rsid w:val="001224EE"/>
    <w:rsid w:val="0012265C"/>
    <w:rsid w:val="00122A26"/>
    <w:rsid w:val="00122E27"/>
    <w:rsid w:val="00123326"/>
    <w:rsid w:val="00123692"/>
    <w:rsid w:val="00123845"/>
    <w:rsid w:val="00125822"/>
    <w:rsid w:val="001265F3"/>
    <w:rsid w:val="001266D5"/>
    <w:rsid w:val="0012710F"/>
    <w:rsid w:val="001271CE"/>
    <w:rsid w:val="00127771"/>
    <w:rsid w:val="001302CA"/>
    <w:rsid w:val="00130368"/>
    <w:rsid w:val="001314A5"/>
    <w:rsid w:val="00131764"/>
    <w:rsid w:val="001320F4"/>
    <w:rsid w:val="0013269F"/>
    <w:rsid w:val="00133AAA"/>
    <w:rsid w:val="0013405B"/>
    <w:rsid w:val="00134678"/>
    <w:rsid w:val="00135341"/>
    <w:rsid w:val="00135D60"/>
    <w:rsid w:val="00135DF4"/>
    <w:rsid w:val="00136198"/>
    <w:rsid w:val="00136768"/>
    <w:rsid w:val="0013762E"/>
    <w:rsid w:val="0014009C"/>
    <w:rsid w:val="00140EBB"/>
    <w:rsid w:val="001414C2"/>
    <w:rsid w:val="0014169D"/>
    <w:rsid w:val="00142091"/>
    <w:rsid w:val="001433D0"/>
    <w:rsid w:val="00144030"/>
    <w:rsid w:val="001440A7"/>
    <w:rsid w:val="001445C1"/>
    <w:rsid w:val="00144F30"/>
    <w:rsid w:val="001453AE"/>
    <w:rsid w:val="001456AD"/>
    <w:rsid w:val="00145FA5"/>
    <w:rsid w:val="001463D5"/>
    <w:rsid w:val="001465EF"/>
    <w:rsid w:val="00146CF1"/>
    <w:rsid w:val="00146FAB"/>
    <w:rsid w:val="00147131"/>
    <w:rsid w:val="00147180"/>
    <w:rsid w:val="00147204"/>
    <w:rsid w:val="00147A37"/>
    <w:rsid w:val="00147EA5"/>
    <w:rsid w:val="00147F19"/>
    <w:rsid w:val="00150838"/>
    <w:rsid w:val="001519BB"/>
    <w:rsid w:val="00152141"/>
    <w:rsid w:val="0015214D"/>
    <w:rsid w:val="00152192"/>
    <w:rsid w:val="0015255B"/>
    <w:rsid w:val="001528AB"/>
    <w:rsid w:val="0015294A"/>
    <w:rsid w:val="00152FF2"/>
    <w:rsid w:val="00153582"/>
    <w:rsid w:val="0015368E"/>
    <w:rsid w:val="001537A1"/>
    <w:rsid w:val="00154A01"/>
    <w:rsid w:val="00154B00"/>
    <w:rsid w:val="0015506F"/>
    <w:rsid w:val="001555E6"/>
    <w:rsid w:val="00155A1F"/>
    <w:rsid w:val="00157798"/>
    <w:rsid w:val="00157800"/>
    <w:rsid w:val="00157B40"/>
    <w:rsid w:val="001600F2"/>
    <w:rsid w:val="00160CE7"/>
    <w:rsid w:val="00160E8D"/>
    <w:rsid w:val="00161E38"/>
    <w:rsid w:val="00162588"/>
    <w:rsid w:val="001625A9"/>
    <w:rsid w:val="0016276E"/>
    <w:rsid w:val="00162DE6"/>
    <w:rsid w:val="00162E01"/>
    <w:rsid w:val="001632B6"/>
    <w:rsid w:val="001634DF"/>
    <w:rsid w:val="001636D2"/>
    <w:rsid w:val="00164BD9"/>
    <w:rsid w:val="00164EE9"/>
    <w:rsid w:val="00164FA7"/>
    <w:rsid w:val="00164FC3"/>
    <w:rsid w:val="001650E6"/>
    <w:rsid w:val="00165684"/>
    <w:rsid w:val="00166A35"/>
    <w:rsid w:val="00166CA6"/>
    <w:rsid w:val="00167A07"/>
    <w:rsid w:val="00167B6A"/>
    <w:rsid w:val="00167E3A"/>
    <w:rsid w:val="00170352"/>
    <w:rsid w:val="00171BD9"/>
    <w:rsid w:val="00173226"/>
    <w:rsid w:val="00173A67"/>
    <w:rsid w:val="001748AF"/>
    <w:rsid w:val="001749F6"/>
    <w:rsid w:val="001751F5"/>
    <w:rsid w:val="00175891"/>
    <w:rsid w:val="001758FB"/>
    <w:rsid w:val="00176151"/>
    <w:rsid w:val="00177CFF"/>
    <w:rsid w:val="00177F10"/>
    <w:rsid w:val="00180684"/>
    <w:rsid w:val="00181231"/>
    <w:rsid w:val="001818D3"/>
    <w:rsid w:val="00182E19"/>
    <w:rsid w:val="00184EF3"/>
    <w:rsid w:val="00185D93"/>
    <w:rsid w:val="0018606D"/>
    <w:rsid w:val="001870F9"/>
    <w:rsid w:val="001900ED"/>
    <w:rsid w:val="00190EA4"/>
    <w:rsid w:val="00191BFB"/>
    <w:rsid w:val="001928A0"/>
    <w:rsid w:val="00192C12"/>
    <w:rsid w:val="001937BF"/>
    <w:rsid w:val="001943E0"/>
    <w:rsid w:val="00194E86"/>
    <w:rsid w:val="0019551A"/>
    <w:rsid w:val="00196409"/>
    <w:rsid w:val="0019658E"/>
    <w:rsid w:val="001971EC"/>
    <w:rsid w:val="001A0851"/>
    <w:rsid w:val="001A0C55"/>
    <w:rsid w:val="001A24AB"/>
    <w:rsid w:val="001A3115"/>
    <w:rsid w:val="001A3D19"/>
    <w:rsid w:val="001A40DD"/>
    <w:rsid w:val="001A6561"/>
    <w:rsid w:val="001A6AFA"/>
    <w:rsid w:val="001A6BFD"/>
    <w:rsid w:val="001A6CEB"/>
    <w:rsid w:val="001B07DA"/>
    <w:rsid w:val="001B174C"/>
    <w:rsid w:val="001B18D7"/>
    <w:rsid w:val="001B193F"/>
    <w:rsid w:val="001B19CB"/>
    <w:rsid w:val="001B2202"/>
    <w:rsid w:val="001B247A"/>
    <w:rsid w:val="001B2827"/>
    <w:rsid w:val="001B3276"/>
    <w:rsid w:val="001B33CB"/>
    <w:rsid w:val="001B402D"/>
    <w:rsid w:val="001B4767"/>
    <w:rsid w:val="001B5F82"/>
    <w:rsid w:val="001B6261"/>
    <w:rsid w:val="001B65C1"/>
    <w:rsid w:val="001B7F47"/>
    <w:rsid w:val="001C16AC"/>
    <w:rsid w:val="001C3317"/>
    <w:rsid w:val="001C357D"/>
    <w:rsid w:val="001C36ED"/>
    <w:rsid w:val="001C4CF0"/>
    <w:rsid w:val="001C4F26"/>
    <w:rsid w:val="001C4F30"/>
    <w:rsid w:val="001C5C63"/>
    <w:rsid w:val="001C603B"/>
    <w:rsid w:val="001C7400"/>
    <w:rsid w:val="001D0390"/>
    <w:rsid w:val="001D08E2"/>
    <w:rsid w:val="001D1BB8"/>
    <w:rsid w:val="001D292C"/>
    <w:rsid w:val="001D3616"/>
    <w:rsid w:val="001D3B12"/>
    <w:rsid w:val="001D3B6C"/>
    <w:rsid w:val="001D3D18"/>
    <w:rsid w:val="001D40B4"/>
    <w:rsid w:val="001D569A"/>
    <w:rsid w:val="001D68D1"/>
    <w:rsid w:val="001D6CA5"/>
    <w:rsid w:val="001D6FDA"/>
    <w:rsid w:val="001E0A05"/>
    <w:rsid w:val="001E0D88"/>
    <w:rsid w:val="001E1230"/>
    <w:rsid w:val="001E237E"/>
    <w:rsid w:val="001E381E"/>
    <w:rsid w:val="001E5E44"/>
    <w:rsid w:val="001E6277"/>
    <w:rsid w:val="001E62F1"/>
    <w:rsid w:val="001E76C5"/>
    <w:rsid w:val="001F0087"/>
    <w:rsid w:val="001F0898"/>
    <w:rsid w:val="001F1569"/>
    <w:rsid w:val="001F1DE4"/>
    <w:rsid w:val="001F2920"/>
    <w:rsid w:val="001F2CE7"/>
    <w:rsid w:val="001F3FA7"/>
    <w:rsid w:val="001F41F3"/>
    <w:rsid w:val="001F4851"/>
    <w:rsid w:val="001F496F"/>
    <w:rsid w:val="001F4E8A"/>
    <w:rsid w:val="001F4FFA"/>
    <w:rsid w:val="001F5385"/>
    <w:rsid w:val="001F54C0"/>
    <w:rsid w:val="001F5DD9"/>
    <w:rsid w:val="001F5DF4"/>
    <w:rsid w:val="001F6110"/>
    <w:rsid w:val="001F6707"/>
    <w:rsid w:val="001F6BEC"/>
    <w:rsid w:val="001F77C9"/>
    <w:rsid w:val="002000AE"/>
    <w:rsid w:val="00200170"/>
    <w:rsid w:val="002007FB"/>
    <w:rsid w:val="00200C0D"/>
    <w:rsid w:val="00200DDB"/>
    <w:rsid w:val="00202F66"/>
    <w:rsid w:val="0020304D"/>
    <w:rsid w:val="00203D79"/>
    <w:rsid w:val="002041A6"/>
    <w:rsid w:val="00204A77"/>
    <w:rsid w:val="00204C68"/>
    <w:rsid w:val="00204DFE"/>
    <w:rsid w:val="002052C0"/>
    <w:rsid w:val="00205539"/>
    <w:rsid w:val="00205666"/>
    <w:rsid w:val="002064E6"/>
    <w:rsid w:val="00206D72"/>
    <w:rsid w:val="002077ED"/>
    <w:rsid w:val="0021042A"/>
    <w:rsid w:val="00210F9C"/>
    <w:rsid w:val="00211592"/>
    <w:rsid w:val="00211D14"/>
    <w:rsid w:val="00211EBE"/>
    <w:rsid w:val="00212515"/>
    <w:rsid w:val="00212651"/>
    <w:rsid w:val="00212BEC"/>
    <w:rsid w:val="00212E85"/>
    <w:rsid w:val="00213732"/>
    <w:rsid w:val="00213CD1"/>
    <w:rsid w:val="002145D8"/>
    <w:rsid w:val="002146B9"/>
    <w:rsid w:val="00215257"/>
    <w:rsid w:val="00215B7B"/>
    <w:rsid w:val="00215DB2"/>
    <w:rsid w:val="00216083"/>
    <w:rsid w:val="002168BE"/>
    <w:rsid w:val="0021693A"/>
    <w:rsid w:val="00217104"/>
    <w:rsid w:val="00217CAB"/>
    <w:rsid w:val="0022023A"/>
    <w:rsid w:val="00220A0B"/>
    <w:rsid w:val="00222431"/>
    <w:rsid w:val="0022278F"/>
    <w:rsid w:val="00222837"/>
    <w:rsid w:val="00222E9A"/>
    <w:rsid w:val="002232FD"/>
    <w:rsid w:val="00223C8A"/>
    <w:rsid w:val="0022430D"/>
    <w:rsid w:val="00224417"/>
    <w:rsid w:val="00224BE4"/>
    <w:rsid w:val="00225087"/>
    <w:rsid w:val="00225173"/>
    <w:rsid w:val="00226067"/>
    <w:rsid w:val="00227023"/>
    <w:rsid w:val="0022796E"/>
    <w:rsid w:val="002303D5"/>
    <w:rsid w:val="002305F8"/>
    <w:rsid w:val="00230ADE"/>
    <w:rsid w:val="00231330"/>
    <w:rsid w:val="0023189D"/>
    <w:rsid w:val="00231A15"/>
    <w:rsid w:val="00232619"/>
    <w:rsid w:val="00232CCC"/>
    <w:rsid w:val="002334C9"/>
    <w:rsid w:val="00233615"/>
    <w:rsid w:val="00233830"/>
    <w:rsid w:val="0023495C"/>
    <w:rsid w:val="0023499E"/>
    <w:rsid w:val="00235D5A"/>
    <w:rsid w:val="00235ED6"/>
    <w:rsid w:val="002371C8"/>
    <w:rsid w:val="00240606"/>
    <w:rsid w:val="00241E20"/>
    <w:rsid w:val="00242B41"/>
    <w:rsid w:val="00243E4B"/>
    <w:rsid w:val="00244329"/>
    <w:rsid w:val="002445AC"/>
    <w:rsid w:val="002449C2"/>
    <w:rsid w:val="00245E10"/>
    <w:rsid w:val="00247D70"/>
    <w:rsid w:val="0025020E"/>
    <w:rsid w:val="00250371"/>
    <w:rsid w:val="00250710"/>
    <w:rsid w:val="002509B1"/>
    <w:rsid w:val="00250EF4"/>
    <w:rsid w:val="00251B28"/>
    <w:rsid w:val="00251ED4"/>
    <w:rsid w:val="00252293"/>
    <w:rsid w:val="00252355"/>
    <w:rsid w:val="00252BF0"/>
    <w:rsid w:val="00252FBB"/>
    <w:rsid w:val="00253A5A"/>
    <w:rsid w:val="002540BC"/>
    <w:rsid w:val="00254C98"/>
    <w:rsid w:val="00255197"/>
    <w:rsid w:val="0025547C"/>
    <w:rsid w:val="00255F66"/>
    <w:rsid w:val="00256610"/>
    <w:rsid w:val="00256A91"/>
    <w:rsid w:val="0026060E"/>
    <w:rsid w:val="0026064F"/>
    <w:rsid w:val="0026068C"/>
    <w:rsid w:val="00260BFE"/>
    <w:rsid w:val="00260FB7"/>
    <w:rsid w:val="00261017"/>
    <w:rsid w:val="00261817"/>
    <w:rsid w:val="00261CB8"/>
    <w:rsid w:val="0026253B"/>
    <w:rsid w:val="002629A9"/>
    <w:rsid w:val="00264493"/>
    <w:rsid w:val="00264563"/>
    <w:rsid w:val="0026513C"/>
    <w:rsid w:val="00265B38"/>
    <w:rsid w:val="00265B60"/>
    <w:rsid w:val="002667DE"/>
    <w:rsid w:val="00267072"/>
    <w:rsid w:val="00270561"/>
    <w:rsid w:val="002711B1"/>
    <w:rsid w:val="00271A88"/>
    <w:rsid w:val="00271C36"/>
    <w:rsid w:val="00273AF1"/>
    <w:rsid w:val="00273C64"/>
    <w:rsid w:val="00273DF9"/>
    <w:rsid w:val="00273F8C"/>
    <w:rsid w:val="00273FD3"/>
    <w:rsid w:val="00275F72"/>
    <w:rsid w:val="00276045"/>
    <w:rsid w:val="00276359"/>
    <w:rsid w:val="00276424"/>
    <w:rsid w:val="00276BE3"/>
    <w:rsid w:val="00276E05"/>
    <w:rsid w:val="002770A0"/>
    <w:rsid w:val="00277796"/>
    <w:rsid w:val="00280164"/>
    <w:rsid w:val="002803B1"/>
    <w:rsid w:val="00280551"/>
    <w:rsid w:val="002814BA"/>
    <w:rsid w:val="002819C1"/>
    <w:rsid w:val="00281DC0"/>
    <w:rsid w:val="002821DC"/>
    <w:rsid w:val="00282399"/>
    <w:rsid w:val="002826A1"/>
    <w:rsid w:val="00282B22"/>
    <w:rsid w:val="002834C8"/>
    <w:rsid w:val="0028357C"/>
    <w:rsid w:val="00283897"/>
    <w:rsid w:val="00286D6D"/>
    <w:rsid w:val="00286ED3"/>
    <w:rsid w:val="002871ED"/>
    <w:rsid w:val="002875F5"/>
    <w:rsid w:val="00290360"/>
    <w:rsid w:val="00291323"/>
    <w:rsid w:val="0029132D"/>
    <w:rsid w:val="00291BE9"/>
    <w:rsid w:val="00291CE9"/>
    <w:rsid w:val="0029383F"/>
    <w:rsid w:val="00293874"/>
    <w:rsid w:val="00293F34"/>
    <w:rsid w:val="002941F3"/>
    <w:rsid w:val="0029424A"/>
    <w:rsid w:val="002945CF"/>
    <w:rsid w:val="002947AD"/>
    <w:rsid w:val="00296F35"/>
    <w:rsid w:val="0029754D"/>
    <w:rsid w:val="002977DD"/>
    <w:rsid w:val="002978C7"/>
    <w:rsid w:val="00297DA6"/>
    <w:rsid w:val="002A0841"/>
    <w:rsid w:val="002A09CA"/>
    <w:rsid w:val="002A09F6"/>
    <w:rsid w:val="002A1F33"/>
    <w:rsid w:val="002A3C45"/>
    <w:rsid w:val="002A42CC"/>
    <w:rsid w:val="002A42E9"/>
    <w:rsid w:val="002A47DC"/>
    <w:rsid w:val="002A4A80"/>
    <w:rsid w:val="002A5A34"/>
    <w:rsid w:val="002A6064"/>
    <w:rsid w:val="002A7979"/>
    <w:rsid w:val="002B0BB6"/>
    <w:rsid w:val="002B0C79"/>
    <w:rsid w:val="002B1E12"/>
    <w:rsid w:val="002B2002"/>
    <w:rsid w:val="002B2FE6"/>
    <w:rsid w:val="002B3D2B"/>
    <w:rsid w:val="002B4318"/>
    <w:rsid w:val="002B57D2"/>
    <w:rsid w:val="002B58D5"/>
    <w:rsid w:val="002B5C6A"/>
    <w:rsid w:val="002B622C"/>
    <w:rsid w:val="002B62FD"/>
    <w:rsid w:val="002B6A9D"/>
    <w:rsid w:val="002B71BC"/>
    <w:rsid w:val="002B72C9"/>
    <w:rsid w:val="002C01DE"/>
    <w:rsid w:val="002C0708"/>
    <w:rsid w:val="002C0986"/>
    <w:rsid w:val="002C13AD"/>
    <w:rsid w:val="002C173F"/>
    <w:rsid w:val="002C1E31"/>
    <w:rsid w:val="002C26A8"/>
    <w:rsid w:val="002C3222"/>
    <w:rsid w:val="002C48E1"/>
    <w:rsid w:val="002C63C1"/>
    <w:rsid w:val="002C6708"/>
    <w:rsid w:val="002C7A7C"/>
    <w:rsid w:val="002D1341"/>
    <w:rsid w:val="002D3509"/>
    <w:rsid w:val="002D3B63"/>
    <w:rsid w:val="002D3CE3"/>
    <w:rsid w:val="002D3F66"/>
    <w:rsid w:val="002D4D07"/>
    <w:rsid w:val="002D512F"/>
    <w:rsid w:val="002D6EE6"/>
    <w:rsid w:val="002E05E2"/>
    <w:rsid w:val="002E1137"/>
    <w:rsid w:val="002E12CF"/>
    <w:rsid w:val="002E1381"/>
    <w:rsid w:val="002E193A"/>
    <w:rsid w:val="002E40EA"/>
    <w:rsid w:val="002E4586"/>
    <w:rsid w:val="002E4918"/>
    <w:rsid w:val="002E5269"/>
    <w:rsid w:val="002E5632"/>
    <w:rsid w:val="002E582B"/>
    <w:rsid w:val="002E667F"/>
    <w:rsid w:val="002E6E9F"/>
    <w:rsid w:val="002E71FB"/>
    <w:rsid w:val="002E7879"/>
    <w:rsid w:val="002F0106"/>
    <w:rsid w:val="002F0B64"/>
    <w:rsid w:val="002F1871"/>
    <w:rsid w:val="002F263B"/>
    <w:rsid w:val="002F2807"/>
    <w:rsid w:val="002F2DFC"/>
    <w:rsid w:val="002F514F"/>
    <w:rsid w:val="002F54B7"/>
    <w:rsid w:val="002F56A6"/>
    <w:rsid w:val="002F5B8A"/>
    <w:rsid w:val="002F6024"/>
    <w:rsid w:val="002F6690"/>
    <w:rsid w:val="00300872"/>
    <w:rsid w:val="00300D6C"/>
    <w:rsid w:val="00301BF2"/>
    <w:rsid w:val="00301F0E"/>
    <w:rsid w:val="00302F1A"/>
    <w:rsid w:val="00303038"/>
    <w:rsid w:val="00303102"/>
    <w:rsid w:val="00303D80"/>
    <w:rsid w:val="003040F9"/>
    <w:rsid w:val="00304178"/>
    <w:rsid w:val="00304A34"/>
    <w:rsid w:val="0030585E"/>
    <w:rsid w:val="00305FC7"/>
    <w:rsid w:val="00306525"/>
    <w:rsid w:val="00306692"/>
    <w:rsid w:val="00306AB4"/>
    <w:rsid w:val="00306AEF"/>
    <w:rsid w:val="00307338"/>
    <w:rsid w:val="003078E3"/>
    <w:rsid w:val="00307EA0"/>
    <w:rsid w:val="00307EFB"/>
    <w:rsid w:val="003109F3"/>
    <w:rsid w:val="00311142"/>
    <w:rsid w:val="00311162"/>
    <w:rsid w:val="0031174D"/>
    <w:rsid w:val="00312867"/>
    <w:rsid w:val="00312FDA"/>
    <w:rsid w:val="003145FF"/>
    <w:rsid w:val="00314EC6"/>
    <w:rsid w:val="00314F68"/>
    <w:rsid w:val="0031648C"/>
    <w:rsid w:val="003209CE"/>
    <w:rsid w:val="0032170D"/>
    <w:rsid w:val="0032382A"/>
    <w:rsid w:val="00323B5B"/>
    <w:rsid w:val="00323CC4"/>
    <w:rsid w:val="00324916"/>
    <w:rsid w:val="00325C0A"/>
    <w:rsid w:val="00325CD5"/>
    <w:rsid w:val="00326249"/>
    <w:rsid w:val="00326DC4"/>
    <w:rsid w:val="00327998"/>
    <w:rsid w:val="00330720"/>
    <w:rsid w:val="00330C15"/>
    <w:rsid w:val="0033131D"/>
    <w:rsid w:val="003315E6"/>
    <w:rsid w:val="0033222D"/>
    <w:rsid w:val="00332483"/>
    <w:rsid w:val="003325DE"/>
    <w:rsid w:val="00332A92"/>
    <w:rsid w:val="00332F78"/>
    <w:rsid w:val="00333782"/>
    <w:rsid w:val="003343B5"/>
    <w:rsid w:val="00335085"/>
    <w:rsid w:val="003377A7"/>
    <w:rsid w:val="00337A8D"/>
    <w:rsid w:val="003401C7"/>
    <w:rsid w:val="00340B84"/>
    <w:rsid w:val="00340CE5"/>
    <w:rsid w:val="003412A7"/>
    <w:rsid w:val="003417EC"/>
    <w:rsid w:val="0034199F"/>
    <w:rsid w:val="00341E51"/>
    <w:rsid w:val="00342007"/>
    <w:rsid w:val="00342D13"/>
    <w:rsid w:val="00346971"/>
    <w:rsid w:val="003502A5"/>
    <w:rsid w:val="00350DCF"/>
    <w:rsid w:val="0035241B"/>
    <w:rsid w:val="00352FD7"/>
    <w:rsid w:val="00352FE5"/>
    <w:rsid w:val="00353305"/>
    <w:rsid w:val="003533E2"/>
    <w:rsid w:val="003534AF"/>
    <w:rsid w:val="00353D38"/>
    <w:rsid w:val="00355061"/>
    <w:rsid w:val="00355637"/>
    <w:rsid w:val="00357342"/>
    <w:rsid w:val="00357490"/>
    <w:rsid w:val="00357657"/>
    <w:rsid w:val="00357E96"/>
    <w:rsid w:val="00360043"/>
    <w:rsid w:val="00360A2C"/>
    <w:rsid w:val="00360D1B"/>
    <w:rsid w:val="00361199"/>
    <w:rsid w:val="0036195E"/>
    <w:rsid w:val="00361EA9"/>
    <w:rsid w:val="00362358"/>
    <w:rsid w:val="0036307C"/>
    <w:rsid w:val="00363247"/>
    <w:rsid w:val="0036336B"/>
    <w:rsid w:val="003635D0"/>
    <w:rsid w:val="003638DD"/>
    <w:rsid w:val="00363D15"/>
    <w:rsid w:val="00364263"/>
    <w:rsid w:val="00365A8D"/>
    <w:rsid w:val="00365B75"/>
    <w:rsid w:val="00365F39"/>
    <w:rsid w:val="00365F77"/>
    <w:rsid w:val="00366567"/>
    <w:rsid w:val="003670BD"/>
    <w:rsid w:val="00367703"/>
    <w:rsid w:val="00367B81"/>
    <w:rsid w:val="00367FC7"/>
    <w:rsid w:val="00370A18"/>
    <w:rsid w:val="00372447"/>
    <w:rsid w:val="00373304"/>
    <w:rsid w:val="00373C5C"/>
    <w:rsid w:val="00373E11"/>
    <w:rsid w:val="003745D2"/>
    <w:rsid w:val="00374B20"/>
    <w:rsid w:val="003751FD"/>
    <w:rsid w:val="003753C7"/>
    <w:rsid w:val="00377012"/>
    <w:rsid w:val="003770C0"/>
    <w:rsid w:val="003773C1"/>
    <w:rsid w:val="00377513"/>
    <w:rsid w:val="0037792A"/>
    <w:rsid w:val="003816B8"/>
    <w:rsid w:val="003817D4"/>
    <w:rsid w:val="00381FCB"/>
    <w:rsid w:val="00383539"/>
    <w:rsid w:val="003835FA"/>
    <w:rsid w:val="003839ED"/>
    <w:rsid w:val="003846FC"/>
    <w:rsid w:val="00385115"/>
    <w:rsid w:val="00385D8C"/>
    <w:rsid w:val="0038779B"/>
    <w:rsid w:val="00387BF0"/>
    <w:rsid w:val="00390E58"/>
    <w:rsid w:val="00390EC7"/>
    <w:rsid w:val="003915D4"/>
    <w:rsid w:val="00391885"/>
    <w:rsid w:val="00391CA9"/>
    <w:rsid w:val="003925C3"/>
    <w:rsid w:val="00392665"/>
    <w:rsid w:val="003928F2"/>
    <w:rsid w:val="00392B42"/>
    <w:rsid w:val="0039356B"/>
    <w:rsid w:val="00393AC9"/>
    <w:rsid w:val="003947DF"/>
    <w:rsid w:val="003957D1"/>
    <w:rsid w:val="00395A3B"/>
    <w:rsid w:val="0039692A"/>
    <w:rsid w:val="00397176"/>
    <w:rsid w:val="0039738B"/>
    <w:rsid w:val="00397DEE"/>
    <w:rsid w:val="003A1788"/>
    <w:rsid w:val="003A1B96"/>
    <w:rsid w:val="003A2525"/>
    <w:rsid w:val="003A2AFF"/>
    <w:rsid w:val="003A2C43"/>
    <w:rsid w:val="003A2D81"/>
    <w:rsid w:val="003A36B1"/>
    <w:rsid w:val="003A3758"/>
    <w:rsid w:val="003A3940"/>
    <w:rsid w:val="003A3CE0"/>
    <w:rsid w:val="003A417B"/>
    <w:rsid w:val="003A425B"/>
    <w:rsid w:val="003A4C51"/>
    <w:rsid w:val="003A5DF9"/>
    <w:rsid w:val="003A636C"/>
    <w:rsid w:val="003A640C"/>
    <w:rsid w:val="003A6BA4"/>
    <w:rsid w:val="003A773F"/>
    <w:rsid w:val="003A78E0"/>
    <w:rsid w:val="003B02B6"/>
    <w:rsid w:val="003B0585"/>
    <w:rsid w:val="003B16F9"/>
    <w:rsid w:val="003B23E6"/>
    <w:rsid w:val="003B355B"/>
    <w:rsid w:val="003B4575"/>
    <w:rsid w:val="003B4D3A"/>
    <w:rsid w:val="003B5A4E"/>
    <w:rsid w:val="003B75B5"/>
    <w:rsid w:val="003B7682"/>
    <w:rsid w:val="003C0139"/>
    <w:rsid w:val="003C0634"/>
    <w:rsid w:val="003C194C"/>
    <w:rsid w:val="003C1EDE"/>
    <w:rsid w:val="003C23D8"/>
    <w:rsid w:val="003C25AA"/>
    <w:rsid w:val="003C2B93"/>
    <w:rsid w:val="003C3647"/>
    <w:rsid w:val="003C3763"/>
    <w:rsid w:val="003C3D2E"/>
    <w:rsid w:val="003C41D0"/>
    <w:rsid w:val="003C45BF"/>
    <w:rsid w:val="003C47D5"/>
    <w:rsid w:val="003C51B1"/>
    <w:rsid w:val="003C5526"/>
    <w:rsid w:val="003C6AF5"/>
    <w:rsid w:val="003C6CA3"/>
    <w:rsid w:val="003C79D0"/>
    <w:rsid w:val="003C7B03"/>
    <w:rsid w:val="003D0C94"/>
    <w:rsid w:val="003D0F6B"/>
    <w:rsid w:val="003D1E2E"/>
    <w:rsid w:val="003D2D2A"/>
    <w:rsid w:val="003D33C2"/>
    <w:rsid w:val="003D33CC"/>
    <w:rsid w:val="003D4CC5"/>
    <w:rsid w:val="003D4E1C"/>
    <w:rsid w:val="003D5102"/>
    <w:rsid w:val="003D518C"/>
    <w:rsid w:val="003D5564"/>
    <w:rsid w:val="003D6A96"/>
    <w:rsid w:val="003D6D11"/>
    <w:rsid w:val="003D70D8"/>
    <w:rsid w:val="003D7978"/>
    <w:rsid w:val="003D7B7B"/>
    <w:rsid w:val="003E0169"/>
    <w:rsid w:val="003E0CCA"/>
    <w:rsid w:val="003E18D1"/>
    <w:rsid w:val="003E2F20"/>
    <w:rsid w:val="003E2F84"/>
    <w:rsid w:val="003E33AB"/>
    <w:rsid w:val="003E415D"/>
    <w:rsid w:val="003E44DF"/>
    <w:rsid w:val="003E453F"/>
    <w:rsid w:val="003E63F1"/>
    <w:rsid w:val="003E64C4"/>
    <w:rsid w:val="003E651A"/>
    <w:rsid w:val="003E753B"/>
    <w:rsid w:val="003F0533"/>
    <w:rsid w:val="003F0849"/>
    <w:rsid w:val="003F0D76"/>
    <w:rsid w:val="003F0F76"/>
    <w:rsid w:val="003F13E5"/>
    <w:rsid w:val="003F1863"/>
    <w:rsid w:val="003F294D"/>
    <w:rsid w:val="003F4845"/>
    <w:rsid w:val="003F485F"/>
    <w:rsid w:val="003F4EAF"/>
    <w:rsid w:val="003F5F6E"/>
    <w:rsid w:val="003F5FEE"/>
    <w:rsid w:val="003F6305"/>
    <w:rsid w:val="003F67BB"/>
    <w:rsid w:val="003F6C7F"/>
    <w:rsid w:val="003F7E48"/>
    <w:rsid w:val="00400183"/>
    <w:rsid w:val="004007F2"/>
    <w:rsid w:val="0040167C"/>
    <w:rsid w:val="00402583"/>
    <w:rsid w:val="00402791"/>
    <w:rsid w:val="00403814"/>
    <w:rsid w:val="00404327"/>
    <w:rsid w:val="00404CBB"/>
    <w:rsid w:val="00405D01"/>
    <w:rsid w:val="0040622E"/>
    <w:rsid w:val="00406362"/>
    <w:rsid w:val="00407077"/>
    <w:rsid w:val="00407832"/>
    <w:rsid w:val="00410512"/>
    <w:rsid w:val="00412968"/>
    <w:rsid w:val="00412A0F"/>
    <w:rsid w:val="004148A4"/>
    <w:rsid w:val="00414D56"/>
    <w:rsid w:val="00415B18"/>
    <w:rsid w:val="00415B34"/>
    <w:rsid w:val="00415C93"/>
    <w:rsid w:val="00415F10"/>
    <w:rsid w:val="004163CE"/>
    <w:rsid w:val="004172A4"/>
    <w:rsid w:val="00417FA1"/>
    <w:rsid w:val="00420802"/>
    <w:rsid w:val="00420FDA"/>
    <w:rsid w:val="00421117"/>
    <w:rsid w:val="00421DA7"/>
    <w:rsid w:val="00423E87"/>
    <w:rsid w:val="00424077"/>
    <w:rsid w:val="004241D3"/>
    <w:rsid w:val="00424C27"/>
    <w:rsid w:val="00424EFA"/>
    <w:rsid w:val="00425029"/>
    <w:rsid w:val="00425565"/>
    <w:rsid w:val="00425581"/>
    <w:rsid w:val="00425689"/>
    <w:rsid w:val="00426839"/>
    <w:rsid w:val="00426A35"/>
    <w:rsid w:val="00427213"/>
    <w:rsid w:val="00427A93"/>
    <w:rsid w:val="00427DBB"/>
    <w:rsid w:val="00427F23"/>
    <w:rsid w:val="00430056"/>
    <w:rsid w:val="00430FEA"/>
    <w:rsid w:val="00431029"/>
    <w:rsid w:val="00431889"/>
    <w:rsid w:val="00431B40"/>
    <w:rsid w:val="00432017"/>
    <w:rsid w:val="00432089"/>
    <w:rsid w:val="0043226E"/>
    <w:rsid w:val="00432892"/>
    <w:rsid w:val="00432D18"/>
    <w:rsid w:val="00432E69"/>
    <w:rsid w:val="00432E91"/>
    <w:rsid w:val="004333CE"/>
    <w:rsid w:val="0043349B"/>
    <w:rsid w:val="00434A20"/>
    <w:rsid w:val="0043525C"/>
    <w:rsid w:val="00435DFA"/>
    <w:rsid w:val="00436443"/>
    <w:rsid w:val="00436CB7"/>
    <w:rsid w:val="00436E9B"/>
    <w:rsid w:val="00437585"/>
    <w:rsid w:val="004376A6"/>
    <w:rsid w:val="004378A5"/>
    <w:rsid w:val="00437932"/>
    <w:rsid w:val="00437AEF"/>
    <w:rsid w:val="00437DDB"/>
    <w:rsid w:val="00440159"/>
    <w:rsid w:val="004416AC"/>
    <w:rsid w:val="00441CE6"/>
    <w:rsid w:val="00443125"/>
    <w:rsid w:val="00443342"/>
    <w:rsid w:val="004435A8"/>
    <w:rsid w:val="00443911"/>
    <w:rsid w:val="00444100"/>
    <w:rsid w:val="00444367"/>
    <w:rsid w:val="00444C6B"/>
    <w:rsid w:val="00445810"/>
    <w:rsid w:val="00446A54"/>
    <w:rsid w:val="004475D7"/>
    <w:rsid w:val="004476D2"/>
    <w:rsid w:val="00447DEE"/>
    <w:rsid w:val="004500FC"/>
    <w:rsid w:val="00450E58"/>
    <w:rsid w:val="004518B9"/>
    <w:rsid w:val="00451B7A"/>
    <w:rsid w:val="00452044"/>
    <w:rsid w:val="00453B50"/>
    <w:rsid w:val="0045572B"/>
    <w:rsid w:val="00455E15"/>
    <w:rsid w:val="004562F2"/>
    <w:rsid w:val="00457917"/>
    <w:rsid w:val="00460B6A"/>
    <w:rsid w:val="00460FE1"/>
    <w:rsid w:val="00461041"/>
    <w:rsid w:val="00461EE0"/>
    <w:rsid w:val="00462909"/>
    <w:rsid w:val="0046312E"/>
    <w:rsid w:val="00464072"/>
    <w:rsid w:val="00464CE9"/>
    <w:rsid w:val="00464D66"/>
    <w:rsid w:val="00470131"/>
    <w:rsid w:val="00471502"/>
    <w:rsid w:val="00471504"/>
    <w:rsid w:val="0047255A"/>
    <w:rsid w:val="0047256E"/>
    <w:rsid w:val="00472B4F"/>
    <w:rsid w:val="00472CFF"/>
    <w:rsid w:val="0047302C"/>
    <w:rsid w:val="00473866"/>
    <w:rsid w:val="00473A5F"/>
    <w:rsid w:val="00473A73"/>
    <w:rsid w:val="0047577D"/>
    <w:rsid w:val="0047699D"/>
    <w:rsid w:val="004778C5"/>
    <w:rsid w:val="00477D0E"/>
    <w:rsid w:val="00477EA6"/>
    <w:rsid w:val="00477EE9"/>
    <w:rsid w:val="00480092"/>
    <w:rsid w:val="004805DC"/>
    <w:rsid w:val="00480740"/>
    <w:rsid w:val="004812B9"/>
    <w:rsid w:val="00481B5C"/>
    <w:rsid w:val="00481DA3"/>
    <w:rsid w:val="004820E5"/>
    <w:rsid w:val="00482593"/>
    <w:rsid w:val="004828C2"/>
    <w:rsid w:val="00482BD8"/>
    <w:rsid w:val="00483181"/>
    <w:rsid w:val="00483D6C"/>
    <w:rsid w:val="004855D4"/>
    <w:rsid w:val="0048652C"/>
    <w:rsid w:val="0048656D"/>
    <w:rsid w:val="004866F4"/>
    <w:rsid w:val="004869AC"/>
    <w:rsid w:val="00487494"/>
    <w:rsid w:val="0048795F"/>
    <w:rsid w:val="00487FAB"/>
    <w:rsid w:val="00487FDF"/>
    <w:rsid w:val="00490221"/>
    <w:rsid w:val="004904DE"/>
    <w:rsid w:val="0049082D"/>
    <w:rsid w:val="00490EC4"/>
    <w:rsid w:val="00491853"/>
    <w:rsid w:val="00492D92"/>
    <w:rsid w:val="0049325A"/>
    <w:rsid w:val="00494E2A"/>
    <w:rsid w:val="00496C01"/>
    <w:rsid w:val="0049739B"/>
    <w:rsid w:val="004A0077"/>
    <w:rsid w:val="004A0935"/>
    <w:rsid w:val="004A158F"/>
    <w:rsid w:val="004A204D"/>
    <w:rsid w:val="004A345D"/>
    <w:rsid w:val="004A3966"/>
    <w:rsid w:val="004A3F3E"/>
    <w:rsid w:val="004A45DD"/>
    <w:rsid w:val="004A47B0"/>
    <w:rsid w:val="004A5BA1"/>
    <w:rsid w:val="004A6028"/>
    <w:rsid w:val="004A62B8"/>
    <w:rsid w:val="004A674E"/>
    <w:rsid w:val="004A6867"/>
    <w:rsid w:val="004A695E"/>
    <w:rsid w:val="004A766F"/>
    <w:rsid w:val="004A783B"/>
    <w:rsid w:val="004B007A"/>
    <w:rsid w:val="004B0862"/>
    <w:rsid w:val="004B090F"/>
    <w:rsid w:val="004B145D"/>
    <w:rsid w:val="004B1997"/>
    <w:rsid w:val="004B2631"/>
    <w:rsid w:val="004B2DCE"/>
    <w:rsid w:val="004B34A4"/>
    <w:rsid w:val="004B3BC9"/>
    <w:rsid w:val="004B4E22"/>
    <w:rsid w:val="004B52FC"/>
    <w:rsid w:val="004B5E14"/>
    <w:rsid w:val="004B6276"/>
    <w:rsid w:val="004B6464"/>
    <w:rsid w:val="004B698B"/>
    <w:rsid w:val="004B72D8"/>
    <w:rsid w:val="004C0835"/>
    <w:rsid w:val="004C2252"/>
    <w:rsid w:val="004C2778"/>
    <w:rsid w:val="004C320A"/>
    <w:rsid w:val="004C3269"/>
    <w:rsid w:val="004C36C8"/>
    <w:rsid w:val="004C3713"/>
    <w:rsid w:val="004C378E"/>
    <w:rsid w:val="004C3CBD"/>
    <w:rsid w:val="004C5974"/>
    <w:rsid w:val="004C59B1"/>
    <w:rsid w:val="004C5F47"/>
    <w:rsid w:val="004C608D"/>
    <w:rsid w:val="004C61A3"/>
    <w:rsid w:val="004C75BC"/>
    <w:rsid w:val="004C7C12"/>
    <w:rsid w:val="004C7DF6"/>
    <w:rsid w:val="004D0D8D"/>
    <w:rsid w:val="004D0DC6"/>
    <w:rsid w:val="004D2AC9"/>
    <w:rsid w:val="004D3F49"/>
    <w:rsid w:val="004D4E59"/>
    <w:rsid w:val="004D6686"/>
    <w:rsid w:val="004D696E"/>
    <w:rsid w:val="004D7953"/>
    <w:rsid w:val="004E0E94"/>
    <w:rsid w:val="004E1043"/>
    <w:rsid w:val="004E1493"/>
    <w:rsid w:val="004E190B"/>
    <w:rsid w:val="004E31EF"/>
    <w:rsid w:val="004E3890"/>
    <w:rsid w:val="004E46DA"/>
    <w:rsid w:val="004E569B"/>
    <w:rsid w:val="004E574B"/>
    <w:rsid w:val="004E6466"/>
    <w:rsid w:val="004E67B0"/>
    <w:rsid w:val="004E77AE"/>
    <w:rsid w:val="004E7ABB"/>
    <w:rsid w:val="004F0CDE"/>
    <w:rsid w:val="004F1640"/>
    <w:rsid w:val="004F1C2D"/>
    <w:rsid w:val="004F2FC7"/>
    <w:rsid w:val="004F3101"/>
    <w:rsid w:val="004F31E9"/>
    <w:rsid w:val="004F6DF5"/>
    <w:rsid w:val="004F7C24"/>
    <w:rsid w:val="004F7DB3"/>
    <w:rsid w:val="005000A7"/>
    <w:rsid w:val="005009A3"/>
    <w:rsid w:val="00500AF3"/>
    <w:rsid w:val="00500C4C"/>
    <w:rsid w:val="00500E75"/>
    <w:rsid w:val="0050133D"/>
    <w:rsid w:val="0050165D"/>
    <w:rsid w:val="00502142"/>
    <w:rsid w:val="0050347D"/>
    <w:rsid w:val="00503961"/>
    <w:rsid w:val="005042CA"/>
    <w:rsid w:val="005057D5"/>
    <w:rsid w:val="00505BED"/>
    <w:rsid w:val="00505E95"/>
    <w:rsid w:val="005067D3"/>
    <w:rsid w:val="005116D3"/>
    <w:rsid w:val="005122A6"/>
    <w:rsid w:val="005127FC"/>
    <w:rsid w:val="00513F48"/>
    <w:rsid w:val="00514533"/>
    <w:rsid w:val="00515978"/>
    <w:rsid w:val="00516210"/>
    <w:rsid w:val="00517258"/>
    <w:rsid w:val="0051746E"/>
    <w:rsid w:val="00517CAE"/>
    <w:rsid w:val="00520B4F"/>
    <w:rsid w:val="005225C7"/>
    <w:rsid w:val="0052261A"/>
    <w:rsid w:val="0052350B"/>
    <w:rsid w:val="005240BB"/>
    <w:rsid w:val="005246A5"/>
    <w:rsid w:val="005246B5"/>
    <w:rsid w:val="0052497C"/>
    <w:rsid w:val="00525A97"/>
    <w:rsid w:val="00526EDE"/>
    <w:rsid w:val="005275B1"/>
    <w:rsid w:val="00527D53"/>
    <w:rsid w:val="0053001E"/>
    <w:rsid w:val="005307AE"/>
    <w:rsid w:val="005309C2"/>
    <w:rsid w:val="0053147F"/>
    <w:rsid w:val="005319BB"/>
    <w:rsid w:val="00532548"/>
    <w:rsid w:val="00532A71"/>
    <w:rsid w:val="00533FC0"/>
    <w:rsid w:val="005345DC"/>
    <w:rsid w:val="0053671E"/>
    <w:rsid w:val="005371AE"/>
    <w:rsid w:val="0053762A"/>
    <w:rsid w:val="005402DC"/>
    <w:rsid w:val="00540514"/>
    <w:rsid w:val="0054051A"/>
    <w:rsid w:val="005405B7"/>
    <w:rsid w:val="00540B5E"/>
    <w:rsid w:val="005414AC"/>
    <w:rsid w:val="00541A3B"/>
    <w:rsid w:val="00541B23"/>
    <w:rsid w:val="0054265E"/>
    <w:rsid w:val="00542BD6"/>
    <w:rsid w:val="00543A50"/>
    <w:rsid w:val="0054552F"/>
    <w:rsid w:val="00546022"/>
    <w:rsid w:val="00546101"/>
    <w:rsid w:val="005467B1"/>
    <w:rsid w:val="00546857"/>
    <w:rsid w:val="00547846"/>
    <w:rsid w:val="00547C3C"/>
    <w:rsid w:val="00547DC9"/>
    <w:rsid w:val="00547E60"/>
    <w:rsid w:val="005508DE"/>
    <w:rsid w:val="00552A87"/>
    <w:rsid w:val="0055300C"/>
    <w:rsid w:val="00553157"/>
    <w:rsid w:val="005546EC"/>
    <w:rsid w:val="00554B3A"/>
    <w:rsid w:val="00555957"/>
    <w:rsid w:val="00556359"/>
    <w:rsid w:val="00556472"/>
    <w:rsid w:val="00557A97"/>
    <w:rsid w:val="00560AC2"/>
    <w:rsid w:val="005623AE"/>
    <w:rsid w:val="00564FB7"/>
    <w:rsid w:val="00565277"/>
    <w:rsid w:val="00565CCD"/>
    <w:rsid w:val="00566631"/>
    <w:rsid w:val="00566C02"/>
    <w:rsid w:val="00566D82"/>
    <w:rsid w:val="005674CF"/>
    <w:rsid w:val="005676CF"/>
    <w:rsid w:val="005708E9"/>
    <w:rsid w:val="00570C3B"/>
    <w:rsid w:val="00571083"/>
    <w:rsid w:val="005710BA"/>
    <w:rsid w:val="00571D16"/>
    <w:rsid w:val="005726D6"/>
    <w:rsid w:val="00572BC4"/>
    <w:rsid w:val="00572E78"/>
    <w:rsid w:val="00573560"/>
    <w:rsid w:val="0057389B"/>
    <w:rsid w:val="005742F1"/>
    <w:rsid w:val="0057443B"/>
    <w:rsid w:val="00574E0D"/>
    <w:rsid w:val="005757F3"/>
    <w:rsid w:val="00575E86"/>
    <w:rsid w:val="005762D3"/>
    <w:rsid w:val="0057654F"/>
    <w:rsid w:val="0057659A"/>
    <w:rsid w:val="00577958"/>
    <w:rsid w:val="005805F9"/>
    <w:rsid w:val="00580847"/>
    <w:rsid w:val="00580D63"/>
    <w:rsid w:val="00581A3D"/>
    <w:rsid w:val="00581D05"/>
    <w:rsid w:val="0058201F"/>
    <w:rsid w:val="00582363"/>
    <w:rsid w:val="005826CE"/>
    <w:rsid w:val="00582CC3"/>
    <w:rsid w:val="005848EA"/>
    <w:rsid w:val="00585AF5"/>
    <w:rsid w:val="00585E9D"/>
    <w:rsid w:val="00586888"/>
    <w:rsid w:val="00587009"/>
    <w:rsid w:val="00587E13"/>
    <w:rsid w:val="0059163E"/>
    <w:rsid w:val="005918C4"/>
    <w:rsid w:val="00591926"/>
    <w:rsid w:val="00592AB3"/>
    <w:rsid w:val="00593827"/>
    <w:rsid w:val="005938EA"/>
    <w:rsid w:val="00594178"/>
    <w:rsid w:val="00594381"/>
    <w:rsid w:val="00594DAF"/>
    <w:rsid w:val="005952D5"/>
    <w:rsid w:val="00595785"/>
    <w:rsid w:val="005969C7"/>
    <w:rsid w:val="00596A9C"/>
    <w:rsid w:val="005A035C"/>
    <w:rsid w:val="005A0AD6"/>
    <w:rsid w:val="005A0B07"/>
    <w:rsid w:val="005A0BA8"/>
    <w:rsid w:val="005A0FAD"/>
    <w:rsid w:val="005A1169"/>
    <w:rsid w:val="005A1798"/>
    <w:rsid w:val="005A29D7"/>
    <w:rsid w:val="005A4465"/>
    <w:rsid w:val="005A4F8D"/>
    <w:rsid w:val="005A59D3"/>
    <w:rsid w:val="005A5A3B"/>
    <w:rsid w:val="005A5A91"/>
    <w:rsid w:val="005A669C"/>
    <w:rsid w:val="005A6C3E"/>
    <w:rsid w:val="005A6C96"/>
    <w:rsid w:val="005A72FB"/>
    <w:rsid w:val="005A7F86"/>
    <w:rsid w:val="005B0BB4"/>
    <w:rsid w:val="005B0ECA"/>
    <w:rsid w:val="005B0F67"/>
    <w:rsid w:val="005B1738"/>
    <w:rsid w:val="005B19FB"/>
    <w:rsid w:val="005B23A4"/>
    <w:rsid w:val="005B48C6"/>
    <w:rsid w:val="005B4D05"/>
    <w:rsid w:val="005B4FD9"/>
    <w:rsid w:val="005B5B05"/>
    <w:rsid w:val="005B5BB1"/>
    <w:rsid w:val="005B5FEF"/>
    <w:rsid w:val="005B61E9"/>
    <w:rsid w:val="005B6470"/>
    <w:rsid w:val="005B65DD"/>
    <w:rsid w:val="005B673F"/>
    <w:rsid w:val="005B68D6"/>
    <w:rsid w:val="005B760C"/>
    <w:rsid w:val="005C0822"/>
    <w:rsid w:val="005C0FC6"/>
    <w:rsid w:val="005C2E33"/>
    <w:rsid w:val="005C4375"/>
    <w:rsid w:val="005C4BFB"/>
    <w:rsid w:val="005C4C32"/>
    <w:rsid w:val="005C4D58"/>
    <w:rsid w:val="005C559D"/>
    <w:rsid w:val="005C588A"/>
    <w:rsid w:val="005C59A5"/>
    <w:rsid w:val="005C5C08"/>
    <w:rsid w:val="005C6C3F"/>
    <w:rsid w:val="005C6C96"/>
    <w:rsid w:val="005C6D1A"/>
    <w:rsid w:val="005C7D03"/>
    <w:rsid w:val="005D00CA"/>
    <w:rsid w:val="005D0AB0"/>
    <w:rsid w:val="005D12DF"/>
    <w:rsid w:val="005D1533"/>
    <w:rsid w:val="005D34C3"/>
    <w:rsid w:val="005D36F1"/>
    <w:rsid w:val="005D3EA2"/>
    <w:rsid w:val="005D3F10"/>
    <w:rsid w:val="005D41A5"/>
    <w:rsid w:val="005D4B6E"/>
    <w:rsid w:val="005D5057"/>
    <w:rsid w:val="005D5D59"/>
    <w:rsid w:val="005D7063"/>
    <w:rsid w:val="005D75F9"/>
    <w:rsid w:val="005D7838"/>
    <w:rsid w:val="005D7FC7"/>
    <w:rsid w:val="005E0548"/>
    <w:rsid w:val="005E0AA8"/>
    <w:rsid w:val="005E1DDB"/>
    <w:rsid w:val="005E348E"/>
    <w:rsid w:val="005E37B6"/>
    <w:rsid w:val="005E39D3"/>
    <w:rsid w:val="005E3CAB"/>
    <w:rsid w:val="005E4028"/>
    <w:rsid w:val="005E4288"/>
    <w:rsid w:val="005E5141"/>
    <w:rsid w:val="005E607E"/>
    <w:rsid w:val="005E615E"/>
    <w:rsid w:val="005E628A"/>
    <w:rsid w:val="005E6843"/>
    <w:rsid w:val="005E6A05"/>
    <w:rsid w:val="005E6A93"/>
    <w:rsid w:val="005E7527"/>
    <w:rsid w:val="005E7E2E"/>
    <w:rsid w:val="005F14B8"/>
    <w:rsid w:val="005F1988"/>
    <w:rsid w:val="005F1B20"/>
    <w:rsid w:val="005F2C73"/>
    <w:rsid w:val="005F307F"/>
    <w:rsid w:val="005F439C"/>
    <w:rsid w:val="005F5645"/>
    <w:rsid w:val="005F56DB"/>
    <w:rsid w:val="005F57E8"/>
    <w:rsid w:val="005F66E7"/>
    <w:rsid w:val="005F6700"/>
    <w:rsid w:val="005F680D"/>
    <w:rsid w:val="005F70DD"/>
    <w:rsid w:val="005F75EA"/>
    <w:rsid w:val="005F773C"/>
    <w:rsid w:val="00603C1F"/>
    <w:rsid w:val="00604123"/>
    <w:rsid w:val="00604567"/>
    <w:rsid w:val="00605F1E"/>
    <w:rsid w:val="00607177"/>
    <w:rsid w:val="006075B1"/>
    <w:rsid w:val="00607979"/>
    <w:rsid w:val="00607B6B"/>
    <w:rsid w:val="00607BA0"/>
    <w:rsid w:val="00610B1C"/>
    <w:rsid w:val="00610C87"/>
    <w:rsid w:val="00611708"/>
    <w:rsid w:val="00612375"/>
    <w:rsid w:val="00612BCE"/>
    <w:rsid w:val="00616D09"/>
    <w:rsid w:val="00616E6D"/>
    <w:rsid w:val="0062020C"/>
    <w:rsid w:val="00620A12"/>
    <w:rsid w:val="00620E8A"/>
    <w:rsid w:val="0062180C"/>
    <w:rsid w:val="006220D5"/>
    <w:rsid w:val="00622325"/>
    <w:rsid w:val="0062248D"/>
    <w:rsid w:val="006224D3"/>
    <w:rsid w:val="006225E3"/>
    <w:rsid w:val="00622603"/>
    <w:rsid w:val="0062321B"/>
    <w:rsid w:val="00623466"/>
    <w:rsid w:val="00623B46"/>
    <w:rsid w:val="0062452F"/>
    <w:rsid w:val="006245C8"/>
    <w:rsid w:val="00624EF8"/>
    <w:rsid w:val="006253A1"/>
    <w:rsid w:val="006262CD"/>
    <w:rsid w:val="00626F2F"/>
    <w:rsid w:val="0062772D"/>
    <w:rsid w:val="00627B39"/>
    <w:rsid w:val="00627E2F"/>
    <w:rsid w:val="0063008D"/>
    <w:rsid w:val="006333F3"/>
    <w:rsid w:val="006336ED"/>
    <w:rsid w:val="00633D3B"/>
    <w:rsid w:val="00633DAB"/>
    <w:rsid w:val="00633F56"/>
    <w:rsid w:val="00635A84"/>
    <w:rsid w:val="00635BDD"/>
    <w:rsid w:val="00635C22"/>
    <w:rsid w:val="0063691C"/>
    <w:rsid w:val="0064012D"/>
    <w:rsid w:val="00640724"/>
    <w:rsid w:val="00640A2F"/>
    <w:rsid w:val="00640B2A"/>
    <w:rsid w:val="00640F26"/>
    <w:rsid w:val="006410B3"/>
    <w:rsid w:val="00641718"/>
    <w:rsid w:val="0064221A"/>
    <w:rsid w:val="006425C2"/>
    <w:rsid w:val="006427A6"/>
    <w:rsid w:val="00642AFD"/>
    <w:rsid w:val="00642EAD"/>
    <w:rsid w:val="0064405B"/>
    <w:rsid w:val="00644F24"/>
    <w:rsid w:val="00645708"/>
    <w:rsid w:val="00646A4F"/>
    <w:rsid w:val="00646BF9"/>
    <w:rsid w:val="006471FC"/>
    <w:rsid w:val="006476A4"/>
    <w:rsid w:val="00651A2F"/>
    <w:rsid w:val="006531BE"/>
    <w:rsid w:val="00654F5D"/>
    <w:rsid w:val="00654FE0"/>
    <w:rsid w:val="00655789"/>
    <w:rsid w:val="006557E1"/>
    <w:rsid w:val="00656433"/>
    <w:rsid w:val="006606C8"/>
    <w:rsid w:val="00661460"/>
    <w:rsid w:val="00661DA3"/>
    <w:rsid w:val="00663445"/>
    <w:rsid w:val="00663788"/>
    <w:rsid w:val="00663E48"/>
    <w:rsid w:val="006649C0"/>
    <w:rsid w:val="00665435"/>
    <w:rsid w:val="006656A3"/>
    <w:rsid w:val="00665B89"/>
    <w:rsid w:val="00665F00"/>
    <w:rsid w:val="00667E06"/>
    <w:rsid w:val="00671B0F"/>
    <w:rsid w:val="00671E4A"/>
    <w:rsid w:val="00671FC6"/>
    <w:rsid w:val="00672E16"/>
    <w:rsid w:val="00672E76"/>
    <w:rsid w:val="006738FB"/>
    <w:rsid w:val="006740D4"/>
    <w:rsid w:val="00674BB2"/>
    <w:rsid w:val="006751E3"/>
    <w:rsid w:val="00675B65"/>
    <w:rsid w:val="006769E5"/>
    <w:rsid w:val="0067786F"/>
    <w:rsid w:val="00680E75"/>
    <w:rsid w:val="006825B2"/>
    <w:rsid w:val="0068269E"/>
    <w:rsid w:val="00684084"/>
    <w:rsid w:val="00684CE5"/>
    <w:rsid w:val="006853BB"/>
    <w:rsid w:val="0068597B"/>
    <w:rsid w:val="00685A3D"/>
    <w:rsid w:val="00685AE1"/>
    <w:rsid w:val="006868C7"/>
    <w:rsid w:val="00686B50"/>
    <w:rsid w:val="00686C42"/>
    <w:rsid w:val="0068756B"/>
    <w:rsid w:val="00687940"/>
    <w:rsid w:val="006879D5"/>
    <w:rsid w:val="00687C0C"/>
    <w:rsid w:val="0069040E"/>
    <w:rsid w:val="006904F8"/>
    <w:rsid w:val="006908A3"/>
    <w:rsid w:val="00690B84"/>
    <w:rsid w:val="00691CA2"/>
    <w:rsid w:val="00692B15"/>
    <w:rsid w:val="00693DE4"/>
    <w:rsid w:val="0069439B"/>
    <w:rsid w:val="006953FF"/>
    <w:rsid w:val="006954B3"/>
    <w:rsid w:val="0069657A"/>
    <w:rsid w:val="0069781B"/>
    <w:rsid w:val="006A0809"/>
    <w:rsid w:val="006A0CB8"/>
    <w:rsid w:val="006A111C"/>
    <w:rsid w:val="006A146C"/>
    <w:rsid w:val="006A1CDD"/>
    <w:rsid w:val="006A1E14"/>
    <w:rsid w:val="006A2E86"/>
    <w:rsid w:val="006A3FA9"/>
    <w:rsid w:val="006A3FBF"/>
    <w:rsid w:val="006A3FF7"/>
    <w:rsid w:val="006A403B"/>
    <w:rsid w:val="006A4504"/>
    <w:rsid w:val="006A4660"/>
    <w:rsid w:val="006A554B"/>
    <w:rsid w:val="006A5932"/>
    <w:rsid w:val="006A5A23"/>
    <w:rsid w:val="006A614F"/>
    <w:rsid w:val="006A65FC"/>
    <w:rsid w:val="006A66BC"/>
    <w:rsid w:val="006A7118"/>
    <w:rsid w:val="006A73F3"/>
    <w:rsid w:val="006A7BF2"/>
    <w:rsid w:val="006B0944"/>
    <w:rsid w:val="006B0C81"/>
    <w:rsid w:val="006B10D3"/>
    <w:rsid w:val="006B116B"/>
    <w:rsid w:val="006B12E8"/>
    <w:rsid w:val="006B1596"/>
    <w:rsid w:val="006B171A"/>
    <w:rsid w:val="006B2AE8"/>
    <w:rsid w:val="006B2D94"/>
    <w:rsid w:val="006B2DDA"/>
    <w:rsid w:val="006B342C"/>
    <w:rsid w:val="006B3AF0"/>
    <w:rsid w:val="006B4980"/>
    <w:rsid w:val="006B4E1F"/>
    <w:rsid w:val="006B52DB"/>
    <w:rsid w:val="006B5799"/>
    <w:rsid w:val="006B586E"/>
    <w:rsid w:val="006B5F7D"/>
    <w:rsid w:val="006B61BA"/>
    <w:rsid w:val="006B69F6"/>
    <w:rsid w:val="006B6C87"/>
    <w:rsid w:val="006B70A2"/>
    <w:rsid w:val="006B7567"/>
    <w:rsid w:val="006B771E"/>
    <w:rsid w:val="006B7836"/>
    <w:rsid w:val="006B7A10"/>
    <w:rsid w:val="006B7A35"/>
    <w:rsid w:val="006C0019"/>
    <w:rsid w:val="006C01EF"/>
    <w:rsid w:val="006C1109"/>
    <w:rsid w:val="006C1A15"/>
    <w:rsid w:val="006C2165"/>
    <w:rsid w:val="006C2502"/>
    <w:rsid w:val="006C3540"/>
    <w:rsid w:val="006C4413"/>
    <w:rsid w:val="006C44C1"/>
    <w:rsid w:val="006C4D0A"/>
    <w:rsid w:val="006C5ADB"/>
    <w:rsid w:val="006C63CB"/>
    <w:rsid w:val="006C78DA"/>
    <w:rsid w:val="006D0AE9"/>
    <w:rsid w:val="006D17D4"/>
    <w:rsid w:val="006D1C31"/>
    <w:rsid w:val="006D1F78"/>
    <w:rsid w:val="006D23F3"/>
    <w:rsid w:val="006D2ABC"/>
    <w:rsid w:val="006D2FEC"/>
    <w:rsid w:val="006D363F"/>
    <w:rsid w:val="006D3707"/>
    <w:rsid w:val="006D39BE"/>
    <w:rsid w:val="006D43F2"/>
    <w:rsid w:val="006D44AD"/>
    <w:rsid w:val="006D483F"/>
    <w:rsid w:val="006D4901"/>
    <w:rsid w:val="006D4A69"/>
    <w:rsid w:val="006D4B30"/>
    <w:rsid w:val="006D5249"/>
    <w:rsid w:val="006D544E"/>
    <w:rsid w:val="006D56B5"/>
    <w:rsid w:val="006D6A73"/>
    <w:rsid w:val="006D762C"/>
    <w:rsid w:val="006D7633"/>
    <w:rsid w:val="006D780E"/>
    <w:rsid w:val="006D7AF0"/>
    <w:rsid w:val="006E06CA"/>
    <w:rsid w:val="006E143A"/>
    <w:rsid w:val="006E2E71"/>
    <w:rsid w:val="006E3CB9"/>
    <w:rsid w:val="006E53BE"/>
    <w:rsid w:val="006E6181"/>
    <w:rsid w:val="006E6283"/>
    <w:rsid w:val="006E63B3"/>
    <w:rsid w:val="006E67F4"/>
    <w:rsid w:val="006E6F18"/>
    <w:rsid w:val="006E7052"/>
    <w:rsid w:val="006E7380"/>
    <w:rsid w:val="006E7493"/>
    <w:rsid w:val="006E786D"/>
    <w:rsid w:val="006E7881"/>
    <w:rsid w:val="006F0CA2"/>
    <w:rsid w:val="006F0F95"/>
    <w:rsid w:val="006F1415"/>
    <w:rsid w:val="006F1AE7"/>
    <w:rsid w:val="006F3A34"/>
    <w:rsid w:val="006F6049"/>
    <w:rsid w:val="006F69B2"/>
    <w:rsid w:val="006F6A26"/>
    <w:rsid w:val="006F72C5"/>
    <w:rsid w:val="006F7A31"/>
    <w:rsid w:val="007008B5"/>
    <w:rsid w:val="00700B80"/>
    <w:rsid w:val="00701E27"/>
    <w:rsid w:val="00703B4B"/>
    <w:rsid w:val="0070417E"/>
    <w:rsid w:val="007048AD"/>
    <w:rsid w:val="0070528C"/>
    <w:rsid w:val="007061DA"/>
    <w:rsid w:val="007071D9"/>
    <w:rsid w:val="00707743"/>
    <w:rsid w:val="00707B6C"/>
    <w:rsid w:val="00711D32"/>
    <w:rsid w:val="007126AF"/>
    <w:rsid w:val="00712D9A"/>
    <w:rsid w:val="00713448"/>
    <w:rsid w:val="0071408C"/>
    <w:rsid w:val="007142DB"/>
    <w:rsid w:val="007143AD"/>
    <w:rsid w:val="00715587"/>
    <w:rsid w:val="00715EE1"/>
    <w:rsid w:val="00716145"/>
    <w:rsid w:val="007163B8"/>
    <w:rsid w:val="0071691F"/>
    <w:rsid w:val="00716AE4"/>
    <w:rsid w:val="00717618"/>
    <w:rsid w:val="00717F19"/>
    <w:rsid w:val="00720497"/>
    <w:rsid w:val="00720ADC"/>
    <w:rsid w:val="00721C58"/>
    <w:rsid w:val="00721CF0"/>
    <w:rsid w:val="00721E6D"/>
    <w:rsid w:val="00721FB8"/>
    <w:rsid w:val="00722488"/>
    <w:rsid w:val="0072282C"/>
    <w:rsid w:val="00723B36"/>
    <w:rsid w:val="00724D58"/>
    <w:rsid w:val="00725719"/>
    <w:rsid w:val="00725ED6"/>
    <w:rsid w:val="00726BC1"/>
    <w:rsid w:val="00727931"/>
    <w:rsid w:val="00727998"/>
    <w:rsid w:val="00727B7D"/>
    <w:rsid w:val="00727EDE"/>
    <w:rsid w:val="00730996"/>
    <w:rsid w:val="00730C94"/>
    <w:rsid w:val="007310FA"/>
    <w:rsid w:val="00731553"/>
    <w:rsid w:val="00731A49"/>
    <w:rsid w:val="007321E2"/>
    <w:rsid w:val="00732B68"/>
    <w:rsid w:val="00732B98"/>
    <w:rsid w:val="00734B59"/>
    <w:rsid w:val="00734D45"/>
    <w:rsid w:val="007356D3"/>
    <w:rsid w:val="0073573B"/>
    <w:rsid w:val="00736085"/>
    <w:rsid w:val="00736750"/>
    <w:rsid w:val="007374F9"/>
    <w:rsid w:val="00737519"/>
    <w:rsid w:val="00737BE3"/>
    <w:rsid w:val="00737DF3"/>
    <w:rsid w:val="0074102D"/>
    <w:rsid w:val="007410A4"/>
    <w:rsid w:val="00741437"/>
    <w:rsid w:val="00741AF9"/>
    <w:rsid w:val="00741FAF"/>
    <w:rsid w:val="00742446"/>
    <w:rsid w:val="007426FA"/>
    <w:rsid w:val="0074446E"/>
    <w:rsid w:val="00745F87"/>
    <w:rsid w:val="00746971"/>
    <w:rsid w:val="00746B21"/>
    <w:rsid w:val="00746FC0"/>
    <w:rsid w:val="00747130"/>
    <w:rsid w:val="00747337"/>
    <w:rsid w:val="0074745C"/>
    <w:rsid w:val="007479BD"/>
    <w:rsid w:val="00750B63"/>
    <w:rsid w:val="0075197A"/>
    <w:rsid w:val="007519E5"/>
    <w:rsid w:val="00751CE5"/>
    <w:rsid w:val="00751E98"/>
    <w:rsid w:val="00752694"/>
    <w:rsid w:val="0075295B"/>
    <w:rsid w:val="00752C69"/>
    <w:rsid w:val="00755672"/>
    <w:rsid w:val="007558A3"/>
    <w:rsid w:val="00755E1D"/>
    <w:rsid w:val="00756616"/>
    <w:rsid w:val="00756E42"/>
    <w:rsid w:val="007572A8"/>
    <w:rsid w:val="00757618"/>
    <w:rsid w:val="00760CCC"/>
    <w:rsid w:val="00761930"/>
    <w:rsid w:val="007623F1"/>
    <w:rsid w:val="007625DC"/>
    <w:rsid w:val="0076280F"/>
    <w:rsid w:val="007642F7"/>
    <w:rsid w:val="00764A84"/>
    <w:rsid w:val="00764E8C"/>
    <w:rsid w:val="007656A9"/>
    <w:rsid w:val="00765AA8"/>
    <w:rsid w:val="00766622"/>
    <w:rsid w:val="0076715B"/>
    <w:rsid w:val="00767485"/>
    <w:rsid w:val="00767607"/>
    <w:rsid w:val="00767ABA"/>
    <w:rsid w:val="007708BA"/>
    <w:rsid w:val="00770BB1"/>
    <w:rsid w:val="00770E7A"/>
    <w:rsid w:val="00770FD2"/>
    <w:rsid w:val="007712AB"/>
    <w:rsid w:val="00772BDF"/>
    <w:rsid w:val="00772DB5"/>
    <w:rsid w:val="00773834"/>
    <w:rsid w:val="007742D7"/>
    <w:rsid w:val="0077455E"/>
    <w:rsid w:val="0077457B"/>
    <w:rsid w:val="00774F96"/>
    <w:rsid w:val="00775E04"/>
    <w:rsid w:val="00776D19"/>
    <w:rsid w:val="00777E67"/>
    <w:rsid w:val="00780FC8"/>
    <w:rsid w:val="00782567"/>
    <w:rsid w:val="00782BBA"/>
    <w:rsid w:val="007839E5"/>
    <w:rsid w:val="0078428D"/>
    <w:rsid w:val="00784BCB"/>
    <w:rsid w:val="00784CF5"/>
    <w:rsid w:val="00785426"/>
    <w:rsid w:val="007854F2"/>
    <w:rsid w:val="007855DF"/>
    <w:rsid w:val="00786898"/>
    <w:rsid w:val="00786899"/>
    <w:rsid w:val="00786AAF"/>
    <w:rsid w:val="007872E1"/>
    <w:rsid w:val="007876FC"/>
    <w:rsid w:val="00791421"/>
    <w:rsid w:val="00791582"/>
    <w:rsid w:val="0079168E"/>
    <w:rsid w:val="00791738"/>
    <w:rsid w:val="00791D83"/>
    <w:rsid w:val="0079433B"/>
    <w:rsid w:val="0079464E"/>
    <w:rsid w:val="00795FB5"/>
    <w:rsid w:val="007962A1"/>
    <w:rsid w:val="007967CF"/>
    <w:rsid w:val="00796A47"/>
    <w:rsid w:val="007978D4"/>
    <w:rsid w:val="00797AB8"/>
    <w:rsid w:val="007A0083"/>
    <w:rsid w:val="007A2B31"/>
    <w:rsid w:val="007A4FA4"/>
    <w:rsid w:val="007A5699"/>
    <w:rsid w:val="007A648A"/>
    <w:rsid w:val="007A6605"/>
    <w:rsid w:val="007A6EE8"/>
    <w:rsid w:val="007A70E3"/>
    <w:rsid w:val="007A7964"/>
    <w:rsid w:val="007A7B88"/>
    <w:rsid w:val="007B0606"/>
    <w:rsid w:val="007B0790"/>
    <w:rsid w:val="007B0F5A"/>
    <w:rsid w:val="007B1B1B"/>
    <w:rsid w:val="007B332C"/>
    <w:rsid w:val="007B5A11"/>
    <w:rsid w:val="007B5C87"/>
    <w:rsid w:val="007B68AA"/>
    <w:rsid w:val="007B7271"/>
    <w:rsid w:val="007B7ACC"/>
    <w:rsid w:val="007C020C"/>
    <w:rsid w:val="007C0324"/>
    <w:rsid w:val="007C1704"/>
    <w:rsid w:val="007C2D9C"/>
    <w:rsid w:val="007C323B"/>
    <w:rsid w:val="007C34B5"/>
    <w:rsid w:val="007C4393"/>
    <w:rsid w:val="007C5A70"/>
    <w:rsid w:val="007C62B2"/>
    <w:rsid w:val="007C7309"/>
    <w:rsid w:val="007D04BA"/>
    <w:rsid w:val="007D1262"/>
    <w:rsid w:val="007D3136"/>
    <w:rsid w:val="007D34E9"/>
    <w:rsid w:val="007D43DA"/>
    <w:rsid w:val="007D52F3"/>
    <w:rsid w:val="007D53A7"/>
    <w:rsid w:val="007D5EA4"/>
    <w:rsid w:val="007D604E"/>
    <w:rsid w:val="007D68E5"/>
    <w:rsid w:val="007D7B70"/>
    <w:rsid w:val="007E1A4C"/>
    <w:rsid w:val="007E1E96"/>
    <w:rsid w:val="007E1E99"/>
    <w:rsid w:val="007E2E29"/>
    <w:rsid w:val="007E3DFA"/>
    <w:rsid w:val="007E47BD"/>
    <w:rsid w:val="007E4C97"/>
    <w:rsid w:val="007E5EEF"/>
    <w:rsid w:val="007E6AAB"/>
    <w:rsid w:val="007E6E21"/>
    <w:rsid w:val="007E7A62"/>
    <w:rsid w:val="007F01CA"/>
    <w:rsid w:val="007F0CCA"/>
    <w:rsid w:val="007F1308"/>
    <w:rsid w:val="007F3177"/>
    <w:rsid w:val="007F3519"/>
    <w:rsid w:val="007F39BC"/>
    <w:rsid w:val="007F3E30"/>
    <w:rsid w:val="007F3EFD"/>
    <w:rsid w:val="007F4777"/>
    <w:rsid w:val="007F4A18"/>
    <w:rsid w:val="007F4AB7"/>
    <w:rsid w:val="007F508F"/>
    <w:rsid w:val="007F523A"/>
    <w:rsid w:val="007F568C"/>
    <w:rsid w:val="007F62BD"/>
    <w:rsid w:val="007F656E"/>
    <w:rsid w:val="007F6692"/>
    <w:rsid w:val="007F77D1"/>
    <w:rsid w:val="007F77E5"/>
    <w:rsid w:val="00800EF2"/>
    <w:rsid w:val="0080168E"/>
    <w:rsid w:val="008017AA"/>
    <w:rsid w:val="00802281"/>
    <w:rsid w:val="00803575"/>
    <w:rsid w:val="008037DE"/>
    <w:rsid w:val="008050F5"/>
    <w:rsid w:val="008059D3"/>
    <w:rsid w:val="00805BF4"/>
    <w:rsid w:val="00805DE4"/>
    <w:rsid w:val="0080755B"/>
    <w:rsid w:val="00810E01"/>
    <w:rsid w:val="008111D4"/>
    <w:rsid w:val="008119AF"/>
    <w:rsid w:val="00811CE8"/>
    <w:rsid w:val="0081205D"/>
    <w:rsid w:val="0081224C"/>
    <w:rsid w:val="00812BD2"/>
    <w:rsid w:val="00812C1B"/>
    <w:rsid w:val="00812F2C"/>
    <w:rsid w:val="008130D4"/>
    <w:rsid w:val="0081391B"/>
    <w:rsid w:val="00815941"/>
    <w:rsid w:val="0081627B"/>
    <w:rsid w:val="00816FF1"/>
    <w:rsid w:val="00817641"/>
    <w:rsid w:val="00817988"/>
    <w:rsid w:val="00820C1A"/>
    <w:rsid w:val="00820C47"/>
    <w:rsid w:val="00820FC1"/>
    <w:rsid w:val="0082128E"/>
    <w:rsid w:val="00821654"/>
    <w:rsid w:val="0082206A"/>
    <w:rsid w:val="00822A76"/>
    <w:rsid w:val="0082357F"/>
    <w:rsid w:val="00823F83"/>
    <w:rsid w:val="00824013"/>
    <w:rsid w:val="00824841"/>
    <w:rsid w:val="00825601"/>
    <w:rsid w:val="00825742"/>
    <w:rsid w:val="00826CC3"/>
    <w:rsid w:val="00826E77"/>
    <w:rsid w:val="0082747C"/>
    <w:rsid w:val="00827580"/>
    <w:rsid w:val="00827854"/>
    <w:rsid w:val="00827A97"/>
    <w:rsid w:val="00830356"/>
    <w:rsid w:val="008308D5"/>
    <w:rsid w:val="00831080"/>
    <w:rsid w:val="00831AE3"/>
    <w:rsid w:val="008326C8"/>
    <w:rsid w:val="008329E3"/>
    <w:rsid w:val="0083319D"/>
    <w:rsid w:val="00833D50"/>
    <w:rsid w:val="00834370"/>
    <w:rsid w:val="00834404"/>
    <w:rsid w:val="00834F4C"/>
    <w:rsid w:val="0083528D"/>
    <w:rsid w:val="00835A90"/>
    <w:rsid w:val="00836D0E"/>
    <w:rsid w:val="00836D22"/>
    <w:rsid w:val="0083727C"/>
    <w:rsid w:val="00840081"/>
    <w:rsid w:val="00840BE2"/>
    <w:rsid w:val="00841C21"/>
    <w:rsid w:val="0084218B"/>
    <w:rsid w:val="0084274F"/>
    <w:rsid w:val="00842A9E"/>
    <w:rsid w:val="00842CFF"/>
    <w:rsid w:val="00843FDF"/>
    <w:rsid w:val="00845033"/>
    <w:rsid w:val="0084751B"/>
    <w:rsid w:val="00850230"/>
    <w:rsid w:val="008515C7"/>
    <w:rsid w:val="008515F8"/>
    <w:rsid w:val="008519CB"/>
    <w:rsid w:val="00852258"/>
    <w:rsid w:val="0085281C"/>
    <w:rsid w:val="00852914"/>
    <w:rsid w:val="00853504"/>
    <w:rsid w:val="00853666"/>
    <w:rsid w:val="00854303"/>
    <w:rsid w:val="00854F2B"/>
    <w:rsid w:val="00855420"/>
    <w:rsid w:val="00855F1E"/>
    <w:rsid w:val="008560D9"/>
    <w:rsid w:val="0085631B"/>
    <w:rsid w:val="008569EA"/>
    <w:rsid w:val="00856A0E"/>
    <w:rsid w:val="00856C81"/>
    <w:rsid w:val="008574B4"/>
    <w:rsid w:val="00857A9B"/>
    <w:rsid w:val="00860E51"/>
    <w:rsid w:val="00860F00"/>
    <w:rsid w:val="00861811"/>
    <w:rsid w:val="0086190F"/>
    <w:rsid w:val="00861E9D"/>
    <w:rsid w:val="00861F40"/>
    <w:rsid w:val="008624C8"/>
    <w:rsid w:val="00862F1E"/>
    <w:rsid w:val="008635C5"/>
    <w:rsid w:val="00863943"/>
    <w:rsid w:val="008654F6"/>
    <w:rsid w:val="00865E50"/>
    <w:rsid w:val="008663D1"/>
    <w:rsid w:val="00866A0C"/>
    <w:rsid w:val="00867918"/>
    <w:rsid w:val="0087023E"/>
    <w:rsid w:val="0087050C"/>
    <w:rsid w:val="00870E89"/>
    <w:rsid w:val="0087169F"/>
    <w:rsid w:val="00871AA2"/>
    <w:rsid w:val="00871C19"/>
    <w:rsid w:val="00871DDD"/>
    <w:rsid w:val="008723AC"/>
    <w:rsid w:val="00873E8F"/>
    <w:rsid w:val="0087449F"/>
    <w:rsid w:val="00875313"/>
    <w:rsid w:val="008754C2"/>
    <w:rsid w:val="0087573E"/>
    <w:rsid w:val="008759B6"/>
    <w:rsid w:val="00875C69"/>
    <w:rsid w:val="008764FA"/>
    <w:rsid w:val="008776B6"/>
    <w:rsid w:val="00880594"/>
    <w:rsid w:val="00880650"/>
    <w:rsid w:val="0088073B"/>
    <w:rsid w:val="00881082"/>
    <w:rsid w:val="00881BE7"/>
    <w:rsid w:val="008837D7"/>
    <w:rsid w:val="00883BF7"/>
    <w:rsid w:val="00884351"/>
    <w:rsid w:val="00884440"/>
    <w:rsid w:val="008849CC"/>
    <w:rsid w:val="00884AB1"/>
    <w:rsid w:val="00885404"/>
    <w:rsid w:val="00885783"/>
    <w:rsid w:val="008861C0"/>
    <w:rsid w:val="008863D2"/>
    <w:rsid w:val="00887752"/>
    <w:rsid w:val="00890345"/>
    <w:rsid w:val="00890496"/>
    <w:rsid w:val="00890B4E"/>
    <w:rsid w:val="00890C6E"/>
    <w:rsid w:val="008927B4"/>
    <w:rsid w:val="00892BC8"/>
    <w:rsid w:val="00894688"/>
    <w:rsid w:val="008949A8"/>
    <w:rsid w:val="00894BD7"/>
    <w:rsid w:val="0089608C"/>
    <w:rsid w:val="0089624B"/>
    <w:rsid w:val="0089638E"/>
    <w:rsid w:val="00897750"/>
    <w:rsid w:val="008A01A1"/>
    <w:rsid w:val="008A0B05"/>
    <w:rsid w:val="008A0F26"/>
    <w:rsid w:val="008A12DF"/>
    <w:rsid w:val="008A241D"/>
    <w:rsid w:val="008A2712"/>
    <w:rsid w:val="008A2F83"/>
    <w:rsid w:val="008A332B"/>
    <w:rsid w:val="008A3928"/>
    <w:rsid w:val="008A4AD2"/>
    <w:rsid w:val="008A4F7B"/>
    <w:rsid w:val="008A6473"/>
    <w:rsid w:val="008B1198"/>
    <w:rsid w:val="008B1978"/>
    <w:rsid w:val="008B1C76"/>
    <w:rsid w:val="008B1F45"/>
    <w:rsid w:val="008B31E1"/>
    <w:rsid w:val="008B670A"/>
    <w:rsid w:val="008B68B7"/>
    <w:rsid w:val="008B7585"/>
    <w:rsid w:val="008C051E"/>
    <w:rsid w:val="008C1286"/>
    <w:rsid w:val="008C14F0"/>
    <w:rsid w:val="008C1E2C"/>
    <w:rsid w:val="008C22BA"/>
    <w:rsid w:val="008C23A5"/>
    <w:rsid w:val="008C2E8C"/>
    <w:rsid w:val="008C2F35"/>
    <w:rsid w:val="008C36E1"/>
    <w:rsid w:val="008C3A57"/>
    <w:rsid w:val="008C3AED"/>
    <w:rsid w:val="008C3FC9"/>
    <w:rsid w:val="008C4788"/>
    <w:rsid w:val="008C55CB"/>
    <w:rsid w:val="008C5A29"/>
    <w:rsid w:val="008C60F3"/>
    <w:rsid w:val="008C6620"/>
    <w:rsid w:val="008C7231"/>
    <w:rsid w:val="008C73A0"/>
    <w:rsid w:val="008C76F9"/>
    <w:rsid w:val="008D09E6"/>
    <w:rsid w:val="008D144B"/>
    <w:rsid w:val="008D202F"/>
    <w:rsid w:val="008D27FC"/>
    <w:rsid w:val="008D33AB"/>
    <w:rsid w:val="008D3468"/>
    <w:rsid w:val="008D4318"/>
    <w:rsid w:val="008D463D"/>
    <w:rsid w:val="008D48E7"/>
    <w:rsid w:val="008D4CB3"/>
    <w:rsid w:val="008D747C"/>
    <w:rsid w:val="008D7603"/>
    <w:rsid w:val="008D76FD"/>
    <w:rsid w:val="008D7775"/>
    <w:rsid w:val="008D77F1"/>
    <w:rsid w:val="008D7D1F"/>
    <w:rsid w:val="008E000F"/>
    <w:rsid w:val="008E0669"/>
    <w:rsid w:val="008E0D8D"/>
    <w:rsid w:val="008E1346"/>
    <w:rsid w:val="008E1398"/>
    <w:rsid w:val="008E2020"/>
    <w:rsid w:val="008E288D"/>
    <w:rsid w:val="008E33BC"/>
    <w:rsid w:val="008E3AE0"/>
    <w:rsid w:val="008E6425"/>
    <w:rsid w:val="008E6558"/>
    <w:rsid w:val="008E6803"/>
    <w:rsid w:val="008E749A"/>
    <w:rsid w:val="008F0843"/>
    <w:rsid w:val="008F0B03"/>
    <w:rsid w:val="008F0E1B"/>
    <w:rsid w:val="008F0E6D"/>
    <w:rsid w:val="008F2399"/>
    <w:rsid w:val="008F23F4"/>
    <w:rsid w:val="008F2B60"/>
    <w:rsid w:val="008F3712"/>
    <w:rsid w:val="008F41A1"/>
    <w:rsid w:val="008F45F9"/>
    <w:rsid w:val="008F497F"/>
    <w:rsid w:val="008F5365"/>
    <w:rsid w:val="008F57D4"/>
    <w:rsid w:val="008F6171"/>
    <w:rsid w:val="008F7BD9"/>
    <w:rsid w:val="00901440"/>
    <w:rsid w:val="0090148B"/>
    <w:rsid w:val="00901CCD"/>
    <w:rsid w:val="0090379A"/>
    <w:rsid w:val="00903B91"/>
    <w:rsid w:val="00904242"/>
    <w:rsid w:val="00904E0A"/>
    <w:rsid w:val="00905085"/>
    <w:rsid w:val="009050E0"/>
    <w:rsid w:val="0090553E"/>
    <w:rsid w:val="00906313"/>
    <w:rsid w:val="00906DD7"/>
    <w:rsid w:val="00906F67"/>
    <w:rsid w:val="0090752C"/>
    <w:rsid w:val="009077F4"/>
    <w:rsid w:val="00907F5A"/>
    <w:rsid w:val="009113C4"/>
    <w:rsid w:val="009117CF"/>
    <w:rsid w:val="00911DDB"/>
    <w:rsid w:val="00911E56"/>
    <w:rsid w:val="00912968"/>
    <w:rsid w:val="00912FC6"/>
    <w:rsid w:val="00913C31"/>
    <w:rsid w:val="00914BC6"/>
    <w:rsid w:val="00915474"/>
    <w:rsid w:val="00916318"/>
    <w:rsid w:val="009170B7"/>
    <w:rsid w:val="0091741E"/>
    <w:rsid w:val="009200C3"/>
    <w:rsid w:val="00920758"/>
    <w:rsid w:val="009211D0"/>
    <w:rsid w:val="009224E0"/>
    <w:rsid w:val="00924410"/>
    <w:rsid w:val="00924A0C"/>
    <w:rsid w:val="00925248"/>
    <w:rsid w:val="00925AA7"/>
    <w:rsid w:val="00925BBC"/>
    <w:rsid w:val="009260BF"/>
    <w:rsid w:val="00927A47"/>
    <w:rsid w:val="00931AA8"/>
    <w:rsid w:val="00931AD3"/>
    <w:rsid w:val="00933D83"/>
    <w:rsid w:val="00933F05"/>
    <w:rsid w:val="00934C52"/>
    <w:rsid w:val="00935158"/>
    <w:rsid w:val="0093602C"/>
    <w:rsid w:val="00936077"/>
    <w:rsid w:val="0093686F"/>
    <w:rsid w:val="00936E98"/>
    <w:rsid w:val="0093719E"/>
    <w:rsid w:val="0093751B"/>
    <w:rsid w:val="00937AC0"/>
    <w:rsid w:val="00937ED2"/>
    <w:rsid w:val="0094015C"/>
    <w:rsid w:val="009419C1"/>
    <w:rsid w:val="00941BD6"/>
    <w:rsid w:val="00941EE3"/>
    <w:rsid w:val="009420DC"/>
    <w:rsid w:val="00942A6E"/>
    <w:rsid w:val="00942D1A"/>
    <w:rsid w:val="00942FB3"/>
    <w:rsid w:val="009434D5"/>
    <w:rsid w:val="009435F2"/>
    <w:rsid w:val="00943C70"/>
    <w:rsid w:val="0094532E"/>
    <w:rsid w:val="009458D0"/>
    <w:rsid w:val="0094641C"/>
    <w:rsid w:val="00946646"/>
    <w:rsid w:val="00946A49"/>
    <w:rsid w:val="00947028"/>
    <w:rsid w:val="009473F9"/>
    <w:rsid w:val="00950455"/>
    <w:rsid w:val="009508E1"/>
    <w:rsid w:val="00950B5A"/>
    <w:rsid w:val="0095173F"/>
    <w:rsid w:val="00952D25"/>
    <w:rsid w:val="009531F6"/>
    <w:rsid w:val="0095419C"/>
    <w:rsid w:val="00954663"/>
    <w:rsid w:val="009550AF"/>
    <w:rsid w:val="0095586E"/>
    <w:rsid w:val="009560CC"/>
    <w:rsid w:val="009564E3"/>
    <w:rsid w:val="00957079"/>
    <w:rsid w:val="009571CD"/>
    <w:rsid w:val="009578A5"/>
    <w:rsid w:val="00957B6E"/>
    <w:rsid w:val="009607CE"/>
    <w:rsid w:val="00962088"/>
    <w:rsid w:val="00962F93"/>
    <w:rsid w:val="009634CF"/>
    <w:rsid w:val="009634E1"/>
    <w:rsid w:val="009639DC"/>
    <w:rsid w:val="009662ED"/>
    <w:rsid w:val="009663F6"/>
    <w:rsid w:val="00966F0E"/>
    <w:rsid w:val="0096797E"/>
    <w:rsid w:val="009721CD"/>
    <w:rsid w:val="00972DDC"/>
    <w:rsid w:val="00973277"/>
    <w:rsid w:val="00973B11"/>
    <w:rsid w:val="00973CA8"/>
    <w:rsid w:val="00974A3E"/>
    <w:rsid w:val="0097699F"/>
    <w:rsid w:val="00976D01"/>
    <w:rsid w:val="00976D99"/>
    <w:rsid w:val="00976EEC"/>
    <w:rsid w:val="00977874"/>
    <w:rsid w:val="00980321"/>
    <w:rsid w:val="009806ED"/>
    <w:rsid w:val="00980815"/>
    <w:rsid w:val="00980DE9"/>
    <w:rsid w:val="009810F2"/>
    <w:rsid w:val="0098166A"/>
    <w:rsid w:val="009818D6"/>
    <w:rsid w:val="00981A17"/>
    <w:rsid w:val="00982F45"/>
    <w:rsid w:val="00983012"/>
    <w:rsid w:val="0098335C"/>
    <w:rsid w:val="0098416D"/>
    <w:rsid w:val="00984BD6"/>
    <w:rsid w:val="00985A08"/>
    <w:rsid w:val="0098610F"/>
    <w:rsid w:val="009864D5"/>
    <w:rsid w:val="009869C1"/>
    <w:rsid w:val="00986E4E"/>
    <w:rsid w:val="0098745B"/>
    <w:rsid w:val="00987F47"/>
    <w:rsid w:val="0099124B"/>
    <w:rsid w:val="00992756"/>
    <w:rsid w:val="00993026"/>
    <w:rsid w:val="00993226"/>
    <w:rsid w:val="00993D81"/>
    <w:rsid w:val="00994AFE"/>
    <w:rsid w:val="0099659F"/>
    <w:rsid w:val="0099725B"/>
    <w:rsid w:val="009972B5"/>
    <w:rsid w:val="00997993"/>
    <w:rsid w:val="00997A9C"/>
    <w:rsid w:val="009A0236"/>
    <w:rsid w:val="009A1281"/>
    <w:rsid w:val="009A164A"/>
    <w:rsid w:val="009A20DF"/>
    <w:rsid w:val="009A2F8E"/>
    <w:rsid w:val="009A36E8"/>
    <w:rsid w:val="009A39DF"/>
    <w:rsid w:val="009A3F0D"/>
    <w:rsid w:val="009A45A1"/>
    <w:rsid w:val="009A578D"/>
    <w:rsid w:val="009A6639"/>
    <w:rsid w:val="009A72B4"/>
    <w:rsid w:val="009A793D"/>
    <w:rsid w:val="009B0158"/>
    <w:rsid w:val="009B0215"/>
    <w:rsid w:val="009B1A08"/>
    <w:rsid w:val="009B1F2F"/>
    <w:rsid w:val="009B35E6"/>
    <w:rsid w:val="009B36B3"/>
    <w:rsid w:val="009B3BEA"/>
    <w:rsid w:val="009B45DB"/>
    <w:rsid w:val="009B6117"/>
    <w:rsid w:val="009B6C5D"/>
    <w:rsid w:val="009B7188"/>
    <w:rsid w:val="009B7AA3"/>
    <w:rsid w:val="009B7B81"/>
    <w:rsid w:val="009C0B10"/>
    <w:rsid w:val="009C0E5C"/>
    <w:rsid w:val="009C16D8"/>
    <w:rsid w:val="009C25D4"/>
    <w:rsid w:val="009C2ACA"/>
    <w:rsid w:val="009C2F4A"/>
    <w:rsid w:val="009C32FD"/>
    <w:rsid w:val="009C35CC"/>
    <w:rsid w:val="009C3AA6"/>
    <w:rsid w:val="009C42AC"/>
    <w:rsid w:val="009C4543"/>
    <w:rsid w:val="009C4A58"/>
    <w:rsid w:val="009C4D2A"/>
    <w:rsid w:val="009C55CB"/>
    <w:rsid w:val="009C59CB"/>
    <w:rsid w:val="009C5DF8"/>
    <w:rsid w:val="009C65EE"/>
    <w:rsid w:val="009C6852"/>
    <w:rsid w:val="009C68AE"/>
    <w:rsid w:val="009C769B"/>
    <w:rsid w:val="009C7B1C"/>
    <w:rsid w:val="009D130B"/>
    <w:rsid w:val="009D172E"/>
    <w:rsid w:val="009D1912"/>
    <w:rsid w:val="009D29AC"/>
    <w:rsid w:val="009D3BD6"/>
    <w:rsid w:val="009D4A25"/>
    <w:rsid w:val="009D5753"/>
    <w:rsid w:val="009D5C2F"/>
    <w:rsid w:val="009D6298"/>
    <w:rsid w:val="009D67D1"/>
    <w:rsid w:val="009D6D4B"/>
    <w:rsid w:val="009D6EBA"/>
    <w:rsid w:val="009D7F7F"/>
    <w:rsid w:val="009E0075"/>
    <w:rsid w:val="009E03FA"/>
    <w:rsid w:val="009E0707"/>
    <w:rsid w:val="009E1387"/>
    <w:rsid w:val="009E1B63"/>
    <w:rsid w:val="009E2327"/>
    <w:rsid w:val="009E28BD"/>
    <w:rsid w:val="009E3B04"/>
    <w:rsid w:val="009E4243"/>
    <w:rsid w:val="009E63F3"/>
    <w:rsid w:val="009E6B48"/>
    <w:rsid w:val="009E7001"/>
    <w:rsid w:val="009E72DF"/>
    <w:rsid w:val="009E73F6"/>
    <w:rsid w:val="009E7A97"/>
    <w:rsid w:val="009F145F"/>
    <w:rsid w:val="009F170A"/>
    <w:rsid w:val="009F18AD"/>
    <w:rsid w:val="009F1948"/>
    <w:rsid w:val="009F1C27"/>
    <w:rsid w:val="009F1CC1"/>
    <w:rsid w:val="009F1D3E"/>
    <w:rsid w:val="009F2010"/>
    <w:rsid w:val="009F2C63"/>
    <w:rsid w:val="009F2E94"/>
    <w:rsid w:val="009F38AC"/>
    <w:rsid w:val="009F4307"/>
    <w:rsid w:val="009F4BC6"/>
    <w:rsid w:val="009F59BB"/>
    <w:rsid w:val="009F60D4"/>
    <w:rsid w:val="009F65F4"/>
    <w:rsid w:val="009F667E"/>
    <w:rsid w:val="009F66BA"/>
    <w:rsid w:val="009F70F0"/>
    <w:rsid w:val="009F7646"/>
    <w:rsid w:val="009F78EB"/>
    <w:rsid w:val="009F7A6B"/>
    <w:rsid w:val="00A00505"/>
    <w:rsid w:val="00A00C26"/>
    <w:rsid w:val="00A00DD5"/>
    <w:rsid w:val="00A01821"/>
    <w:rsid w:val="00A023E4"/>
    <w:rsid w:val="00A02438"/>
    <w:rsid w:val="00A04261"/>
    <w:rsid w:val="00A04AC7"/>
    <w:rsid w:val="00A070C6"/>
    <w:rsid w:val="00A07578"/>
    <w:rsid w:val="00A1003C"/>
    <w:rsid w:val="00A10F2E"/>
    <w:rsid w:val="00A1117D"/>
    <w:rsid w:val="00A11952"/>
    <w:rsid w:val="00A11A69"/>
    <w:rsid w:val="00A12ACE"/>
    <w:rsid w:val="00A1482E"/>
    <w:rsid w:val="00A149A6"/>
    <w:rsid w:val="00A14E2C"/>
    <w:rsid w:val="00A14E31"/>
    <w:rsid w:val="00A156E1"/>
    <w:rsid w:val="00A15E22"/>
    <w:rsid w:val="00A20F89"/>
    <w:rsid w:val="00A216C3"/>
    <w:rsid w:val="00A21D5E"/>
    <w:rsid w:val="00A21E24"/>
    <w:rsid w:val="00A22087"/>
    <w:rsid w:val="00A232BA"/>
    <w:rsid w:val="00A2426A"/>
    <w:rsid w:val="00A2428C"/>
    <w:rsid w:val="00A249BF"/>
    <w:rsid w:val="00A24DF8"/>
    <w:rsid w:val="00A24F14"/>
    <w:rsid w:val="00A25461"/>
    <w:rsid w:val="00A25484"/>
    <w:rsid w:val="00A257FF"/>
    <w:rsid w:val="00A25994"/>
    <w:rsid w:val="00A25AD0"/>
    <w:rsid w:val="00A273E3"/>
    <w:rsid w:val="00A30104"/>
    <w:rsid w:val="00A303BB"/>
    <w:rsid w:val="00A305C2"/>
    <w:rsid w:val="00A30A1A"/>
    <w:rsid w:val="00A30AC0"/>
    <w:rsid w:val="00A30B0D"/>
    <w:rsid w:val="00A30C44"/>
    <w:rsid w:val="00A31218"/>
    <w:rsid w:val="00A33A33"/>
    <w:rsid w:val="00A34EF6"/>
    <w:rsid w:val="00A3509B"/>
    <w:rsid w:val="00A35C01"/>
    <w:rsid w:val="00A3668F"/>
    <w:rsid w:val="00A367CD"/>
    <w:rsid w:val="00A36F2D"/>
    <w:rsid w:val="00A3714D"/>
    <w:rsid w:val="00A375DE"/>
    <w:rsid w:val="00A37735"/>
    <w:rsid w:val="00A377F8"/>
    <w:rsid w:val="00A40AD5"/>
    <w:rsid w:val="00A41FCD"/>
    <w:rsid w:val="00A4212D"/>
    <w:rsid w:val="00A43BB8"/>
    <w:rsid w:val="00A43E65"/>
    <w:rsid w:val="00A4453A"/>
    <w:rsid w:val="00A45212"/>
    <w:rsid w:val="00A45475"/>
    <w:rsid w:val="00A457B2"/>
    <w:rsid w:val="00A45BD6"/>
    <w:rsid w:val="00A45D09"/>
    <w:rsid w:val="00A461BF"/>
    <w:rsid w:val="00A4637E"/>
    <w:rsid w:val="00A46459"/>
    <w:rsid w:val="00A470C6"/>
    <w:rsid w:val="00A470CA"/>
    <w:rsid w:val="00A473A5"/>
    <w:rsid w:val="00A473F1"/>
    <w:rsid w:val="00A47425"/>
    <w:rsid w:val="00A47739"/>
    <w:rsid w:val="00A47D57"/>
    <w:rsid w:val="00A50932"/>
    <w:rsid w:val="00A51533"/>
    <w:rsid w:val="00A519D9"/>
    <w:rsid w:val="00A51C1D"/>
    <w:rsid w:val="00A51F65"/>
    <w:rsid w:val="00A51FD5"/>
    <w:rsid w:val="00A52D8A"/>
    <w:rsid w:val="00A53B3A"/>
    <w:rsid w:val="00A53D5E"/>
    <w:rsid w:val="00A5406B"/>
    <w:rsid w:val="00A55915"/>
    <w:rsid w:val="00A55C4F"/>
    <w:rsid w:val="00A565DA"/>
    <w:rsid w:val="00A56CC6"/>
    <w:rsid w:val="00A5726C"/>
    <w:rsid w:val="00A5772B"/>
    <w:rsid w:val="00A57A16"/>
    <w:rsid w:val="00A57C1B"/>
    <w:rsid w:val="00A61040"/>
    <w:rsid w:val="00A610A2"/>
    <w:rsid w:val="00A615A3"/>
    <w:rsid w:val="00A617B3"/>
    <w:rsid w:val="00A61908"/>
    <w:rsid w:val="00A6213B"/>
    <w:rsid w:val="00A62387"/>
    <w:rsid w:val="00A624B5"/>
    <w:rsid w:val="00A62860"/>
    <w:rsid w:val="00A62C9C"/>
    <w:rsid w:val="00A62EBB"/>
    <w:rsid w:val="00A6343A"/>
    <w:rsid w:val="00A63537"/>
    <w:rsid w:val="00A6383F"/>
    <w:rsid w:val="00A6434A"/>
    <w:rsid w:val="00A651C5"/>
    <w:rsid w:val="00A65336"/>
    <w:rsid w:val="00A65C47"/>
    <w:rsid w:val="00A65DCD"/>
    <w:rsid w:val="00A669A3"/>
    <w:rsid w:val="00A67055"/>
    <w:rsid w:val="00A67491"/>
    <w:rsid w:val="00A67EC2"/>
    <w:rsid w:val="00A67F3E"/>
    <w:rsid w:val="00A70518"/>
    <w:rsid w:val="00A72000"/>
    <w:rsid w:val="00A7245A"/>
    <w:rsid w:val="00A73E14"/>
    <w:rsid w:val="00A74866"/>
    <w:rsid w:val="00A74EC5"/>
    <w:rsid w:val="00A762B8"/>
    <w:rsid w:val="00A76B9B"/>
    <w:rsid w:val="00A81182"/>
    <w:rsid w:val="00A827CD"/>
    <w:rsid w:val="00A82C81"/>
    <w:rsid w:val="00A82E4D"/>
    <w:rsid w:val="00A83AC0"/>
    <w:rsid w:val="00A83E8A"/>
    <w:rsid w:val="00A84F3C"/>
    <w:rsid w:val="00A85514"/>
    <w:rsid w:val="00A8587F"/>
    <w:rsid w:val="00A85995"/>
    <w:rsid w:val="00A85A1D"/>
    <w:rsid w:val="00A85F05"/>
    <w:rsid w:val="00A862F7"/>
    <w:rsid w:val="00A86687"/>
    <w:rsid w:val="00A87117"/>
    <w:rsid w:val="00A87B37"/>
    <w:rsid w:val="00A87C9E"/>
    <w:rsid w:val="00A90E75"/>
    <w:rsid w:val="00A9110C"/>
    <w:rsid w:val="00A92828"/>
    <w:rsid w:val="00A928AF"/>
    <w:rsid w:val="00A9417B"/>
    <w:rsid w:val="00A9475B"/>
    <w:rsid w:val="00A94DB1"/>
    <w:rsid w:val="00A94F16"/>
    <w:rsid w:val="00A9634C"/>
    <w:rsid w:val="00A96A9D"/>
    <w:rsid w:val="00A97161"/>
    <w:rsid w:val="00A97914"/>
    <w:rsid w:val="00A97BD6"/>
    <w:rsid w:val="00A97F26"/>
    <w:rsid w:val="00AA061B"/>
    <w:rsid w:val="00AA1426"/>
    <w:rsid w:val="00AA264B"/>
    <w:rsid w:val="00AA2E22"/>
    <w:rsid w:val="00AA2F2B"/>
    <w:rsid w:val="00AA36C0"/>
    <w:rsid w:val="00AA4BCA"/>
    <w:rsid w:val="00AA4D5B"/>
    <w:rsid w:val="00AA51E9"/>
    <w:rsid w:val="00AA5812"/>
    <w:rsid w:val="00AA6B87"/>
    <w:rsid w:val="00AA764D"/>
    <w:rsid w:val="00AB01CE"/>
    <w:rsid w:val="00AB099E"/>
    <w:rsid w:val="00AB133F"/>
    <w:rsid w:val="00AB4314"/>
    <w:rsid w:val="00AB44C1"/>
    <w:rsid w:val="00AB4563"/>
    <w:rsid w:val="00AB4EBE"/>
    <w:rsid w:val="00AB4FEE"/>
    <w:rsid w:val="00AB5DC5"/>
    <w:rsid w:val="00AB69A7"/>
    <w:rsid w:val="00AB6D69"/>
    <w:rsid w:val="00AB6EBF"/>
    <w:rsid w:val="00AC02C2"/>
    <w:rsid w:val="00AC0B2E"/>
    <w:rsid w:val="00AC0E1E"/>
    <w:rsid w:val="00AC121A"/>
    <w:rsid w:val="00AC13F9"/>
    <w:rsid w:val="00AC202D"/>
    <w:rsid w:val="00AC294C"/>
    <w:rsid w:val="00AC37F6"/>
    <w:rsid w:val="00AC3F9F"/>
    <w:rsid w:val="00AC4155"/>
    <w:rsid w:val="00AC424D"/>
    <w:rsid w:val="00AC476D"/>
    <w:rsid w:val="00AC4A30"/>
    <w:rsid w:val="00AC52FF"/>
    <w:rsid w:val="00AC5816"/>
    <w:rsid w:val="00AC5AF3"/>
    <w:rsid w:val="00AC7A9B"/>
    <w:rsid w:val="00AD075D"/>
    <w:rsid w:val="00AD07EF"/>
    <w:rsid w:val="00AD08FA"/>
    <w:rsid w:val="00AD098C"/>
    <w:rsid w:val="00AD0ED5"/>
    <w:rsid w:val="00AD134A"/>
    <w:rsid w:val="00AD2604"/>
    <w:rsid w:val="00AD2E36"/>
    <w:rsid w:val="00AD3636"/>
    <w:rsid w:val="00AD3CAC"/>
    <w:rsid w:val="00AD4218"/>
    <w:rsid w:val="00AD52EA"/>
    <w:rsid w:val="00AD593D"/>
    <w:rsid w:val="00AD5B29"/>
    <w:rsid w:val="00AD63E9"/>
    <w:rsid w:val="00AD685B"/>
    <w:rsid w:val="00AD68C1"/>
    <w:rsid w:val="00AE132F"/>
    <w:rsid w:val="00AE2050"/>
    <w:rsid w:val="00AE26D2"/>
    <w:rsid w:val="00AE3653"/>
    <w:rsid w:val="00AE4989"/>
    <w:rsid w:val="00AE57BE"/>
    <w:rsid w:val="00AE6017"/>
    <w:rsid w:val="00AE6AD3"/>
    <w:rsid w:val="00AE6DBA"/>
    <w:rsid w:val="00AE6E3C"/>
    <w:rsid w:val="00AE72BF"/>
    <w:rsid w:val="00AE782D"/>
    <w:rsid w:val="00AF177B"/>
    <w:rsid w:val="00AF1BDE"/>
    <w:rsid w:val="00AF2B9F"/>
    <w:rsid w:val="00AF2C5F"/>
    <w:rsid w:val="00AF3440"/>
    <w:rsid w:val="00AF35C3"/>
    <w:rsid w:val="00AF39DA"/>
    <w:rsid w:val="00AF3DB1"/>
    <w:rsid w:val="00AF3EEE"/>
    <w:rsid w:val="00AF4608"/>
    <w:rsid w:val="00AF58C1"/>
    <w:rsid w:val="00AF5E29"/>
    <w:rsid w:val="00AF5F3E"/>
    <w:rsid w:val="00AF5F8A"/>
    <w:rsid w:val="00AF6D12"/>
    <w:rsid w:val="00AF6FD9"/>
    <w:rsid w:val="00AF7129"/>
    <w:rsid w:val="00AF7E5B"/>
    <w:rsid w:val="00B0076A"/>
    <w:rsid w:val="00B00B77"/>
    <w:rsid w:val="00B00D2A"/>
    <w:rsid w:val="00B01B03"/>
    <w:rsid w:val="00B01E38"/>
    <w:rsid w:val="00B023ED"/>
    <w:rsid w:val="00B028C7"/>
    <w:rsid w:val="00B02AF1"/>
    <w:rsid w:val="00B02F9F"/>
    <w:rsid w:val="00B03F71"/>
    <w:rsid w:val="00B0415E"/>
    <w:rsid w:val="00B06EF9"/>
    <w:rsid w:val="00B07303"/>
    <w:rsid w:val="00B077F3"/>
    <w:rsid w:val="00B07992"/>
    <w:rsid w:val="00B10373"/>
    <w:rsid w:val="00B1183E"/>
    <w:rsid w:val="00B1236A"/>
    <w:rsid w:val="00B132A2"/>
    <w:rsid w:val="00B13853"/>
    <w:rsid w:val="00B14807"/>
    <w:rsid w:val="00B156FA"/>
    <w:rsid w:val="00B15A17"/>
    <w:rsid w:val="00B15A8C"/>
    <w:rsid w:val="00B1685D"/>
    <w:rsid w:val="00B16898"/>
    <w:rsid w:val="00B16E52"/>
    <w:rsid w:val="00B2058E"/>
    <w:rsid w:val="00B21285"/>
    <w:rsid w:val="00B21299"/>
    <w:rsid w:val="00B2248F"/>
    <w:rsid w:val="00B226BD"/>
    <w:rsid w:val="00B22C33"/>
    <w:rsid w:val="00B22CA4"/>
    <w:rsid w:val="00B234EC"/>
    <w:rsid w:val="00B24475"/>
    <w:rsid w:val="00B24C9C"/>
    <w:rsid w:val="00B24F84"/>
    <w:rsid w:val="00B24FCB"/>
    <w:rsid w:val="00B25995"/>
    <w:rsid w:val="00B261BB"/>
    <w:rsid w:val="00B26542"/>
    <w:rsid w:val="00B2657E"/>
    <w:rsid w:val="00B26BA3"/>
    <w:rsid w:val="00B26BC8"/>
    <w:rsid w:val="00B27B1A"/>
    <w:rsid w:val="00B27E16"/>
    <w:rsid w:val="00B30A69"/>
    <w:rsid w:val="00B31F51"/>
    <w:rsid w:val="00B32245"/>
    <w:rsid w:val="00B32D81"/>
    <w:rsid w:val="00B3366A"/>
    <w:rsid w:val="00B33C16"/>
    <w:rsid w:val="00B34426"/>
    <w:rsid w:val="00B348CE"/>
    <w:rsid w:val="00B35A76"/>
    <w:rsid w:val="00B35CCE"/>
    <w:rsid w:val="00B36122"/>
    <w:rsid w:val="00B3657E"/>
    <w:rsid w:val="00B36A60"/>
    <w:rsid w:val="00B37A82"/>
    <w:rsid w:val="00B40C29"/>
    <w:rsid w:val="00B41069"/>
    <w:rsid w:val="00B413A7"/>
    <w:rsid w:val="00B413D6"/>
    <w:rsid w:val="00B42905"/>
    <w:rsid w:val="00B42DFB"/>
    <w:rsid w:val="00B43957"/>
    <w:rsid w:val="00B43C59"/>
    <w:rsid w:val="00B43F1D"/>
    <w:rsid w:val="00B4478B"/>
    <w:rsid w:val="00B447D7"/>
    <w:rsid w:val="00B45047"/>
    <w:rsid w:val="00B45337"/>
    <w:rsid w:val="00B457DD"/>
    <w:rsid w:val="00B468A3"/>
    <w:rsid w:val="00B47974"/>
    <w:rsid w:val="00B47B51"/>
    <w:rsid w:val="00B50BFF"/>
    <w:rsid w:val="00B5137F"/>
    <w:rsid w:val="00B5149B"/>
    <w:rsid w:val="00B52E48"/>
    <w:rsid w:val="00B555D9"/>
    <w:rsid w:val="00B558C8"/>
    <w:rsid w:val="00B55A7D"/>
    <w:rsid w:val="00B56528"/>
    <w:rsid w:val="00B57F1F"/>
    <w:rsid w:val="00B60973"/>
    <w:rsid w:val="00B60BAB"/>
    <w:rsid w:val="00B6293B"/>
    <w:rsid w:val="00B62EBA"/>
    <w:rsid w:val="00B63547"/>
    <w:rsid w:val="00B63565"/>
    <w:rsid w:val="00B645A6"/>
    <w:rsid w:val="00B6524D"/>
    <w:rsid w:val="00B65764"/>
    <w:rsid w:val="00B6766C"/>
    <w:rsid w:val="00B701E7"/>
    <w:rsid w:val="00B70917"/>
    <w:rsid w:val="00B70A11"/>
    <w:rsid w:val="00B71C2B"/>
    <w:rsid w:val="00B72831"/>
    <w:rsid w:val="00B72D12"/>
    <w:rsid w:val="00B72E7F"/>
    <w:rsid w:val="00B7336A"/>
    <w:rsid w:val="00B73617"/>
    <w:rsid w:val="00B73C13"/>
    <w:rsid w:val="00B740A6"/>
    <w:rsid w:val="00B74515"/>
    <w:rsid w:val="00B74FE7"/>
    <w:rsid w:val="00B7519F"/>
    <w:rsid w:val="00B75571"/>
    <w:rsid w:val="00B75BEE"/>
    <w:rsid w:val="00B767A2"/>
    <w:rsid w:val="00B76D8F"/>
    <w:rsid w:val="00B773D2"/>
    <w:rsid w:val="00B77471"/>
    <w:rsid w:val="00B777B3"/>
    <w:rsid w:val="00B8005F"/>
    <w:rsid w:val="00B8090B"/>
    <w:rsid w:val="00B80BFA"/>
    <w:rsid w:val="00B81522"/>
    <w:rsid w:val="00B815EE"/>
    <w:rsid w:val="00B81C7C"/>
    <w:rsid w:val="00B828FC"/>
    <w:rsid w:val="00B829EF"/>
    <w:rsid w:val="00B82F59"/>
    <w:rsid w:val="00B83488"/>
    <w:rsid w:val="00B83AB8"/>
    <w:rsid w:val="00B83E0F"/>
    <w:rsid w:val="00B84152"/>
    <w:rsid w:val="00B84264"/>
    <w:rsid w:val="00B8464B"/>
    <w:rsid w:val="00B85FBE"/>
    <w:rsid w:val="00B86D02"/>
    <w:rsid w:val="00B870E8"/>
    <w:rsid w:val="00B87B46"/>
    <w:rsid w:val="00B87C8D"/>
    <w:rsid w:val="00B87DE2"/>
    <w:rsid w:val="00B87FAB"/>
    <w:rsid w:val="00B9092E"/>
    <w:rsid w:val="00B91176"/>
    <w:rsid w:val="00B915B7"/>
    <w:rsid w:val="00B916D5"/>
    <w:rsid w:val="00B91D80"/>
    <w:rsid w:val="00B91E87"/>
    <w:rsid w:val="00B92539"/>
    <w:rsid w:val="00B92675"/>
    <w:rsid w:val="00B92806"/>
    <w:rsid w:val="00B92FDD"/>
    <w:rsid w:val="00B9327E"/>
    <w:rsid w:val="00B933FF"/>
    <w:rsid w:val="00B93CFA"/>
    <w:rsid w:val="00B9421F"/>
    <w:rsid w:val="00B94689"/>
    <w:rsid w:val="00B9534A"/>
    <w:rsid w:val="00B95727"/>
    <w:rsid w:val="00B9613A"/>
    <w:rsid w:val="00B9709D"/>
    <w:rsid w:val="00B972F4"/>
    <w:rsid w:val="00B9738D"/>
    <w:rsid w:val="00B97580"/>
    <w:rsid w:val="00BA20F4"/>
    <w:rsid w:val="00BA21C4"/>
    <w:rsid w:val="00BA2F89"/>
    <w:rsid w:val="00BA3A86"/>
    <w:rsid w:val="00BA3E23"/>
    <w:rsid w:val="00BA45A7"/>
    <w:rsid w:val="00BA541E"/>
    <w:rsid w:val="00BA5B37"/>
    <w:rsid w:val="00BA6026"/>
    <w:rsid w:val="00BA6D21"/>
    <w:rsid w:val="00BB0806"/>
    <w:rsid w:val="00BB1129"/>
    <w:rsid w:val="00BB1137"/>
    <w:rsid w:val="00BB1939"/>
    <w:rsid w:val="00BB2A94"/>
    <w:rsid w:val="00BB2B89"/>
    <w:rsid w:val="00BB2FF0"/>
    <w:rsid w:val="00BB5A08"/>
    <w:rsid w:val="00BB6138"/>
    <w:rsid w:val="00BB7263"/>
    <w:rsid w:val="00BB7B84"/>
    <w:rsid w:val="00BC0000"/>
    <w:rsid w:val="00BC074D"/>
    <w:rsid w:val="00BC122E"/>
    <w:rsid w:val="00BC125B"/>
    <w:rsid w:val="00BC1A6D"/>
    <w:rsid w:val="00BC1B71"/>
    <w:rsid w:val="00BC1E7A"/>
    <w:rsid w:val="00BC2196"/>
    <w:rsid w:val="00BC29A7"/>
    <w:rsid w:val="00BC2C81"/>
    <w:rsid w:val="00BC3C32"/>
    <w:rsid w:val="00BC3E1E"/>
    <w:rsid w:val="00BC4695"/>
    <w:rsid w:val="00BC4831"/>
    <w:rsid w:val="00BC58E0"/>
    <w:rsid w:val="00BC6211"/>
    <w:rsid w:val="00BC71ED"/>
    <w:rsid w:val="00BC752F"/>
    <w:rsid w:val="00BC7DDB"/>
    <w:rsid w:val="00BD0746"/>
    <w:rsid w:val="00BD1AC3"/>
    <w:rsid w:val="00BD1FF1"/>
    <w:rsid w:val="00BD2D01"/>
    <w:rsid w:val="00BD2F88"/>
    <w:rsid w:val="00BD2FB4"/>
    <w:rsid w:val="00BD3C1E"/>
    <w:rsid w:val="00BD3EDD"/>
    <w:rsid w:val="00BD4319"/>
    <w:rsid w:val="00BD4960"/>
    <w:rsid w:val="00BD4A91"/>
    <w:rsid w:val="00BD558D"/>
    <w:rsid w:val="00BD5E28"/>
    <w:rsid w:val="00BD5E60"/>
    <w:rsid w:val="00BD5F3B"/>
    <w:rsid w:val="00BD6982"/>
    <w:rsid w:val="00BD6C82"/>
    <w:rsid w:val="00BD6DEB"/>
    <w:rsid w:val="00BD70C6"/>
    <w:rsid w:val="00BD74BD"/>
    <w:rsid w:val="00BD7CCE"/>
    <w:rsid w:val="00BE1F65"/>
    <w:rsid w:val="00BE23DC"/>
    <w:rsid w:val="00BE285F"/>
    <w:rsid w:val="00BE29C7"/>
    <w:rsid w:val="00BE2C9A"/>
    <w:rsid w:val="00BE34B9"/>
    <w:rsid w:val="00BE3B58"/>
    <w:rsid w:val="00BE4CA5"/>
    <w:rsid w:val="00BE52E6"/>
    <w:rsid w:val="00BE543D"/>
    <w:rsid w:val="00BE609E"/>
    <w:rsid w:val="00BE641E"/>
    <w:rsid w:val="00BE660D"/>
    <w:rsid w:val="00BE6DA2"/>
    <w:rsid w:val="00BE739F"/>
    <w:rsid w:val="00BE76E9"/>
    <w:rsid w:val="00BE7C7E"/>
    <w:rsid w:val="00BE7CB9"/>
    <w:rsid w:val="00BF02D0"/>
    <w:rsid w:val="00BF0ACF"/>
    <w:rsid w:val="00BF11FE"/>
    <w:rsid w:val="00BF1389"/>
    <w:rsid w:val="00BF1892"/>
    <w:rsid w:val="00BF2708"/>
    <w:rsid w:val="00BF2D30"/>
    <w:rsid w:val="00BF2DF2"/>
    <w:rsid w:val="00BF2E02"/>
    <w:rsid w:val="00BF36FE"/>
    <w:rsid w:val="00BF4312"/>
    <w:rsid w:val="00BF4333"/>
    <w:rsid w:val="00BF4A6F"/>
    <w:rsid w:val="00BF511E"/>
    <w:rsid w:val="00BF54C7"/>
    <w:rsid w:val="00BF5ADB"/>
    <w:rsid w:val="00BF5BB2"/>
    <w:rsid w:val="00BF5DD9"/>
    <w:rsid w:val="00BF6740"/>
    <w:rsid w:val="00BF6C00"/>
    <w:rsid w:val="00BF6F07"/>
    <w:rsid w:val="00BF7077"/>
    <w:rsid w:val="00BF70B6"/>
    <w:rsid w:val="00BF7A08"/>
    <w:rsid w:val="00C0082C"/>
    <w:rsid w:val="00C00ACD"/>
    <w:rsid w:val="00C00E49"/>
    <w:rsid w:val="00C0263B"/>
    <w:rsid w:val="00C02658"/>
    <w:rsid w:val="00C02E1F"/>
    <w:rsid w:val="00C03263"/>
    <w:rsid w:val="00C03326"/>
    <w:rsid w:val="00C03E63"/>
    <w:rsid w:val="00C06183"/>
    <w:rsid w:val="00C0651F"/>
    <w:rsid w:val="00C06B3A"/>
    <w:rsid w:val="00C07121"/>
    <w:rsid w:val="00C076F3"/>
    <w:rsid w:val="00C07C34"/>
    <w:rsid w:val="00C07E84"/>
    <w:rsid w:val="00C10AE7"/>
    <w:rsid w:val="00C11FB4"/>
    <w:rsid w:val="00C120E7"/>
    <w:rsid w:val="00C1289B"/>
    <w:rsid w:val="00C14551"/>
    <w:rsid w:val="00C1497F"/>
    <w:rsid w:val="00C15138"/>
    <w:rsid w:val="00C15453"/>
    <w:rsid w:val="00C154A7"/>
    <w:rsid w:val="00C16116"/>
    <w:rsid w:val="00C16306"/>
    <w:rsid w:val="00C16C40"/>
    <w:rsid w:val="00C171BF"/>
    <w:rsid w:val="00C17F7F"/>
    <w:rsid w:val="00C2028C"/>
    <w:rsid w:val="00C21EC7"/>
    <w:rsid w:val="00C222D4"/>
    <w:rsid w:val="00C22CC0"/>
    <w:rsid w:val="00C23047"/>
    <w:rsid w:val="00C23791"/>
    <w:rsid w:val="00C23987"/>
    <w:rsid w:val="00C23BAC"/>
    <w:rsid w:val="00C23ED1"/>
    <w:rsid w:val="00C24148"/>
    <w:rsid w:val="00C24171"/>
    <w:rsid w:val="00C2499E"/>
    <w:rsid w:val="00C24ED8"/>
    <w:rsid w:val="00C250FF"/>
    <w:rsid w:val="00C25541"/>
    <w:rsid w:val="00C264F6"/>
    <w:rsid w:val="00C266FF"/>
    <w:rsid w:val="00C27CE0"/>
    <w:rsid w:val="00C30684"/>
    <w:rsid w:val="00C31C58"/>
    <w:rsid w:val="00C31D34"/>
    <w:rsid w:val="00C3221F"/>
    <w:rsid w:val="00C32961"/>
    <w:rsid w:val="00C34372"/>
    <w:rsid w:val="00C34377"/>
    <w:rsid w:val="00C34764"/>
    <w:rsid w:val="00C34C3E"/>
    <w:rsid w:val="00C36C99"/>
    <w:rsid w:val="00C40A92"/>
    <w:rsid w:val="00C40D55"/>
    <w:rsid w:val="00C40EF8"/>
    <w:rsid w:val="00C415BA"/>
    <w:rsid w:val="00C41A49"/>
    <w:rsid w:val="00C4279E"/>
    <w:rsid w:val="00C43778"/>
    <w:rsid w:val="00C44AC1"/>
    <w:rsid w:val="00C461D2"/>
    <w:rsid w:val="00C470FC"/>
    <w:rsid w:val="00C471F1"/>
    <w:rsid w:val="00C4737C"/>
    <w:rsid w:val="00C47C4F"/>
    <w:rsid w:val="00C47C7B"/>
    <w:rsid w:val="00C508E8"/>
    <w:rsid w:val="00C50B21"/>
    <w:rsid w:val="00C5173A"/>
    <w:rsid w:val="00C51A6E"/>
    <w:rsid w:val="00C51E0A"/>
    <w:rsid w:val="00C51EA2"/>
    <w:rsid w:val="00C52F57"/>
    <w:rsid w:val="00C52F96"/>
    <w:rsid w:val="00C53CC4"/>
    <w:rsid w:val="00C540A7"/>
    <w:rsid w:val="00C54319"/>
    <w:rsid w:val="00C54620"/>
    <w:rsid w:val="00C54744"/>
    <w:rsid w:val="00C54988"/>
    <w:rsid w:val="00C55D1C"/>
    <w:rsid w:val="00C56520"/>
    <w:rsid w:val="00C57C78"/>
    <w:rsid w:val="00C57F00"/>
    <w:rsid w:val="00C6057E"/>
    <w:rsid w:val="00C61EAA"/>
    <w:rsid w:val="00C629F0"/>
    <w:rsid w:val="00C633F8"/>
    <w:rsid w:val="00C63B9C"/>
    <w:rsid w:val="00C63E67"/>
    <w:rsid w:val="00C64BD5"/>
    <w:rsid w:val="00C65C4D"/>
    <w:rsid w:val="00C66080"/>
    <w:rsid w:val="00C67002"/>
    <w:rsid w:val="00C6713C"/>
    <w:rsid w:val="00C67AF3"/>
    <w:rsid w:val="00C701D6"/>
    <w:rsid w:val="00C70521"/>
    <w:rsid w:val="00C71884"/>
    <w:rsid w:val="00C728E6"/>
    <w:rsid w:val="00C728ED"/>
    <w:rsid w:val="00C736B9"/>
    <w:rsid w:val="00C73AB4"/>
    <w:rsid w:val="00C73E0F"/>
    <w:rsid w:val="00C73E39"/>
    <w:rsid w:val="00C743E2"/>
    <w:rsid w:val="00C744CB"/>
    <w:rsid w:val="00C75AC9"/>
    <w:rsid w:val="00C75F77"/>
    <w:rsid w:val="00C76BCF"/>
    <w:rsid w:val="00C76CB0"/>
    <w:rsid w:val="00C76F57"/>
    <w:rsid w:val="00C779F8"/>
    <w:rsid w:val="00C80FA9"/>
    <w:rsid w:val="00C81D63"/>
    <w:rsid w:val="00C81F35"/>
    <w:rsid w:val="00C83641"/>
    <w:rsid w:val="00C83786"/>
    <w:rsid w:val="00C83EFD"/>
    <w:rsid w:val="00C84794"/>
    <w:rsid w:val="00C84BA8"/>
    <w:rsid w:val="00C84E23"/>
    <w:rsid w:val="00C85B39"/>
    <w:rsid w:val="00C85C18"/>
    <w:rsid w:val="00C87BB5"/>
    <w:rsid w:val="00C87BC5"/>
    <w:rsid w:val="00C87E5C"/>
    <w:rsid w:val="00C900A3"/>
    <w:rsid w:val="00C9138F"/>
    <w:rsid w:val="00C91689"/>
    <w:rsid w:val="00C918C5"/>
    <w:rsid w:val="00C91BFC"/>
    <w:rsid w:val="00C91C87"/>
    <w:rsid w:val="00C926E1"/>
    <w:rsid w:val="00C92DEC"/>
    <w:rsid w:val="00C92F52"/>
    <w:rsid w:val="00C9324F"/>
    <w:rsid w:val="00C93EE0"/>
    <w:rsid w:val="00C95053"/>
    <w:rsid w:val="00C95370"/>
    <w:rsid w:val="00C9552A"/>
    <w:rsid w:val="00C9596D"/>
    <w:rsid w:val="00C96A8E"/>
    <w:rsid w:val="00CA0C75"/>
    <w:rsid w:val="00CA1A63"/>
    <w:rsid w:val="00CA3FF3"/>
    <w:rsid w:val="00CA407D"/>
    <w:rsid w:val="00CA506F"/>
    <w:rsid w:val="00CA589F"/>
    <w:rsid w:val="00CA5BAD"/>
    <w:rsid w:val="00CA6A7D"/>
    <w:rsid w:val="00CA6D0B"/>
    <w:rsid w:val="00CA7C23"/>
    <w:rsid w:val="00CB05C7"/>
    <w:rsid w:val="00CB0878"/>
    <w:rsid w:val="00CB11BE"/>
    <w:rsid w:val="00CB261D"/>
    <w:rsid w:val="00CB3452"/>
    <w:rsid w:val="00CB47B9"/>
    <w:rsid w:val="00CB49D5"/>
    <w:rsid w:val="00CB4CF2"/>
    <w:rsid w:val="00CB5171"/>
    <w:rsid w:val="00CB55C3"/>
    <w:rsid w:val="00CB702E"/>
    <w:rsid w:val="00CC09E9"/>
    <w:rsid w:val="00CC0B74"/>
    <w:rsid w:val="00CC0FDA"/>
    <w:rsid w:val="00CC2AB9"/>
    <w:rsid w:val="00CC2ED7"/>
    <w:rsid w:val="00CC311F"/>
    <w:rsid w:val="00CC37F6"/>
    <w:rsid w:val="00CC386F"/>
    <w:rsid w:val="00CC3883"/>
    <w:rsid w:val="00CC390C"/>
    <w:rsid w:val="00CC3F29"/>
    <w:rsid w:val="00CC434C"/>
    <w:rsid w:val="00CC50C2"/>
    <w:rsid w:val="00CC6A8B"/>
    <w:rsid w:val="00CC77EB"/>
    <w:rsid w:val="00CD02DA"/>
    <w:rsid w:val="00CD089B"/>
    <w:rsid w:val="00CD0FC4"/>
    <w:rsid w:val="00CD1FB6"/>
    <w:rsid w:val="00CD213E"/>
    <w:rsid w:val="00CD27E0"/>
    <w:rsid w:val="00CD2DCF"/>
    <w:rsid w:val="00CD3944"/>
    <w:rsid w:val="00CD4998"/>
    <w:rsid w:val="00CD4CB4"/>
    <w:rsid w:val="00CD4E94"/>
    <w:rsid w:val="00CD5EEE"/>
    <w:rsid w:val="00CD5FD0"/>
    <w:rsid w:val="00CD6882"/>
    <w:rsid w:val="00CD7F68"/>
    <w:rsid w:val="00CE1B52"/>
    <w:rsid w:val="00CE1B96"/>
    <w:rsid w:val="00CE1CF7"/>
    <w:rsid w:val="00CE2702"/>
    <w:rsid w:val="00CE35EF"/>
    <w:rsid w:val="00CE3C8F"/>
    <w:rsid w:val="00CE408A"/>
    <w:rsid w:val="00CE458B"/>
    <w:rsid w:val="00CE45B7"/>
    <w:rsid w:val="00CE4E58"/>
    <w:rsid w:val="00CE51A5"/>
    <w:rsid w:val="00CE54C4"/>
    <w:rsid w:val="00CE5E96"/>
    <w:rsid w:val="00CE623F"/>
    <w:rsid w:val="00CE6525"/>
    <w:rsid w:val="00CE6641"/>
    <w:rsid w:val="00CE78EE"/>
    <w:rsid w:val="00CF0099"/>
    <w:rsid w:val="00CF1395"/>
    <w:rsid w:val="00CF17DD"/>
    <w:rsid w:val="00CF253D"/>
    <w:rsid w:val="00CF40C0"/>
    <w:rsid w:val="00CF4222"/>
    <w:rsid w:val="00CF5381"/>
    <w:rsid w:val="00CF59A2"/>
    <w:rsid w:val="00CF5EC6"/>
    <w:rsid w:val="00CF603C"/>
    <w:rsid w:val="00CF67C3"/>
    <w:rsid w:val="00CF7C7E"/>
    <w:rsid w:val="00CF7E35"/>
    <w:rsid w:val="00D001DC"/>
    <w:rsid w:val="00D0079B"/>
    <w:rsid w:val="00D009CD"/>
    <w:rsid w:val="00D00A77"/>
    <w:rsid w:val="00D018CB"/>
    <w:rsid w:val="00D01D74"/>
    <w:rsid w:val="00D02037"/>
    <w:rsid w:val="00D024CA"/>
    <w:rsid w:val="00D02715"/>
    <w:rsid w:val="00D02A92"/>
    <w:rsid w:val="00D02BD2"/>
    <w:rsid w:val="00D02C47"/>
    <w:rsid w:val="00D0355C"/>
    <w:rsid w:val="00D035BA"/>
    <w:rsid w:val="00D03C29"/>
    <w:rsid w:val="00D03C35"/>
    <w:rsid w:val="00D044EC"/>
    <w:rsid w:val="00D04654"/>
    <w:rsid w:val="00D0478E"/>
    <w:rsid w:val="00D04FF0"/>
    <w:rsid w:val="00D0557B"/>
    <w:rsid w:val="00D05A81"/>
    <w:rsid w:val="00D062A6"/>
    <w:rsid w:val="00D07465"/>
    <w:rsid w:val="00D07587"/>
    <w:rsid w:val="00D0770E"/>
    <w:rsid w:val="00D07C60"/>
    <w:rsid w:val="00D101B2"/>
    <w:rsid w:val="00D10928"/>
    <w:rsid w:val="00D109EA"/>
    <w:rsid w:val="00D10E1D"/>
    <w:rsid w:val="00D11A39"/>
    <w:rsid w:val="00D12135"/>
    <w:rsid w:val="00D132B6"/>
    <w:rsid w:val="00D13F77"/>
    <w:rsid w:val="00D15DF4"/>
    <w:rsid w:val="00D16851"/>
    <w:rsid w:val="00D17E54"/>
    <w:rsid w:val="00D202B1"/>
    <w:rsid w:val="00D2193B"/>
    <w:rsid w:val="00D21B50"/>
    <w:rsid w:val="00D221A0"/>
    <w:rsid w:val="00D2293B"/>
    <w:rsid w:val="00D23109"/>
    <w:rsid w:val="00D23506"/>
    <w:rsid w:val="00D239AE"/>
    <w:rsid w:val="00D23A49"/>
    <w:rsid w:val="00D23D77"/>
    <w:rsid w:val="00D243AF"/>
    <w:rsid w:val="00D256E2"/>
    <w:rsid w:val="00D25961"/>
    <w:rsid w:val="00D26132"/>
    <w:rsid w:val="00D264B5"/>
    <w:rsid w:val="00D2698E"/>
    <w:rsid w:val="00D26A33"/>
    <w:rsid w:val="00D27C46"/>
    <w:rsid w:val="00D306B0"/>
    <w:rsid w:val="00D31CFC"/>
    <w:rsid w:val="00D31F02"/>
    <w:rsid w:val="00D333D0"/>
    <w:rsid w:val="00D3406F"/>
    <w:rsid w:val="00D34DB9"/>
    <w:rsid w:val="00D350DF"/>
    <w:rsid w:val="00D365E0"/>
    <w:rsid w:val="00D37444"/>
    <w:rsid w:val="00D377E5"/>
    <w:rsid w:val="00D4220B"/>
    <w:rsid w:val="00D423BF"/>
    <w:rsid w:val="00D424EE"/>
    <w:rsid w:val="00D43138"/>
    <w:rsid w:val="00D433D1"/>
    <w:rsid w:val="00D43588"/>
    <w:rsid w:val="00D43C4B"/>
    <w:rsid w:val="00D43D45"/>
    <w:rsid w:val="00D43F65"/>
    <w:rsid w:val="00D4442E"/>
    <w:rsid w:val="00D44ABA"/>
    <w:rsid w:val="00D44F40"/>
    <w:rsid w:val="00D44F7F"/>
    <w:rsid w:val="00D45E65"/>
    <w:rsid w:val="00D4603A"/>
    <w:rsid w:val="00D4655A"/>
    <w:rsid w:val="00D4662F"/>
    <w:rsid w:val="00D4705F"/>
    <w:rsid w:val="00D47F8A"/>
    <w:rsid w:val="00D50510"/>
    <w:rsid w:val="00D50C95"/>
    <w:rsid w:val="00D50FC8"/>
    <w:rsid w:val="00D510AE"/>
    <w:rsid w:val="00D513F5"/>
    <w:rsid w:val="00D51BE3"/>
    <w:rsid w:val="00D52673"/>
    <w:rsid w:val="00D5294E"/>
    <w:rsid w:val="00D53495"/>
    <w:rsid w:val="00D5351C"/>
    <w:rsid w:val="00D53A3C"/>
    <w:rsid w:val="00D5437A"/>
    <w:rsid w:val="00D54613"/>
    <w:rsid w:val="00D54644"/>
    <w:rsid w:val="00D5482A"/>
    <w:rsid w:val="00D54A85"/>
    <w:rsid w:val="00D54CA8"/>
    <w:rsid w:val="00D54FDE"/>
    <w:rsid w:val="00D554EB"/>
    <w:rsid w:val="00D561FA"/>
    <w:rsid w:val="00D56F47"/>
    <w:rsid w:val="00D571A2"/>
    <w:rsid w:val="00D60065"/>
    <w:rsid w:val="00D60856"/>
    <w:rsid w:val="00D60AB0"/>
    <w:rsid w:val="00D60B06"/>
    <w:rsid w:val="00D60F6E"/>
    <w:rsid w:val="00D61F94"/>
    <w:rsid w:val="00D62058"/>
    <w:rsid w:val="00D62426"/>
    <w:rsid w:val="00D62625"/>
    <w:rsid w:val="00D62900"/>
    <w:rsid w:val="00D633B2"/>
    <w:rsid w:val="00D639BA"/>
    <w:rsid w:val="00D63BDC"/>
    <w:rsid w:val="00D652C9"/>
    <w:rsid w:val="00D65FCF"/>
    <w:rsid w:val="00D6616E"/>
    <w:rsid w:val="00D669FB"/>
    <w:rsid w:val="00D66EB0"/>
    <w:rsid w:val="00D673AD"/>
    <w:rsid w:val="00D674D6"/>
    <w:rsid w:val="00D676AD"/>
    <w:rsid w:val="00D67AE1"/>
    <w:rsid w:val="00D67CDA"/>
    <w:rsid w:val="00D67DE8"/>
    <w:rsid w:val="00D707CE"/>
    <w:rsid w:val="00D708C3"/>
    <w:rsid w:val="00D70BFE"/>
    <w:rsid w:val="00D71D8F"/>
    <w:rsid w:val="00D7216C"/>
    <w:rsid w:val="00D730AA"/>
    <w:rsid w:val="00D741C2"/>
    <w:rsid w:val="00D7520C"/>
    <w:rsid w:val="00D754FD"/>
    <w:rsid w:val="00D75C81"/>
    <w:rsid w:val="00D77EE2"/>
    <w:rsid w:val="00D804C0"/>
    <w:rsid w:val="00D80972"/>
    <w:rsid w:val="00D81E48"/>
    <w:rsid w:val="00D8289A"/>
    <w:rsid w:val="00D82AF2"/>
    <w:rsid w:val="00D82C98"/>
    <w:rsid w:val="00D82DBE"/>
    <w:rsid w:val="00D83249"/>
    <w:rsid w:val="00D833B6"/>
    <w:rsid w:val="00D84290"/>
    <w:rsid w:val="00D843DB"/>
    <w:rsid w:val="00D8500B"/>
    <w:rsid w:val="00D856A4"/>
    <w:rsid w:val="00D856E3"/>
    <w:rsid w:val="00D8571D"/>
    <w:rsid w:val="00D865A4"/>
    <w:rsid w:val="00D86F51"/>
    <w:rsid w:val="00D87F6F"/>
    <w:rsid w:val="00D87FB3"/>
    <w:rsid w:val="00D90B5F"/>
    <w:rsid w:val="00D91046"/>
    <w:rsid w:val="00D915E5"/>
    <w:rsid w:val="00D919F6"/>
    <w:rsid w:val="00D92AEB"/>
    <w:rsid w:val="00D934F5"/>
    <w:rsid w:val="00D94009"/>
    <w:rsid w:val="00D94065"/>
    <w:rsid w:val="00D9430C"/>
    <w:rsid w:val="00D94330"/>
    <w:rsid w:val="00D95F8E"/>
    <w:rsid w:val="00D964C4"/>
    <w:rsid w:val="00D9668B"/>
    <w:rsid w:val="00D97589"/>
    <w:rsid w:val="00DA0BAE"/>
    <w:rsid w:val="00DA112F"/>
    <w:rsid w:val="00DA1CA5"/>
    <w:rsid w:val="00DA20C9"/>
    <w:rsid w:val="00DA2EA4"/>
    <w:rsid w:val="00DA338A"/>
    <w:rsid w:val="00DA34F3"/>
    <w:rsid w:val="00DA4344"/>
    <w:rsid w:val="00DA49AE"/>
    <w:rsid w:val="00DA5178"/>
    <w:rsid w:val="00DA525E"/>
    <w:rsid w:val="00DA5C7E"/>
    <w:rsid w:val="00DA5DBE"/>
    <w:rsid w:val="00DA6457"/>
    <w:rsid w:val="00DA6473"/>
    <w:rsid w:val="00DA6961"/>
    <w:rsid w:val="00DA6DB7"/>
    <w:rsid w:val="00DA6DE1"/>
    <w:rsid w:val="00DA7AB6"/>
    <w:rsid w:val="00DA7B1F"/>
    <w:rsid w:val="00DB0365"/>
    <w:rsid w:val="00DB06C6"/>
    <w:rsid w:val="00DB0BCD"/>
    <w:rsid w:val="00DB0EF8"/>
    <w:rsid w:val="00DB113C"/>
    <w:rsid w:val="00DB2647"/>
    <w:rsid w:val="00DB2A86"/>
    <w:rsid w:val="00DB2EEF"/>
    <w:rsid w:val="00DB2F97"/>
    <w:rsid w:val="00DB3706"/>
    <w:rsid w:val="00DB3A85"/>
    <w:rsid w:val="00DB40E2"/>
    <w:rsid w:val="00DB47C0"/>
    <w:rsid w:val="00DB4DDD"/>
    <w:rsid w:val="00DB51D0"/>
    <w:rsid w:val="00DB5D44"/>
    <w:rsid w:val="00DB67B5"/>
    <w:rsid w:val="00DB6E69"/>
    <w:rsid w:val="00DB6EEA"/>
    <w:rsid w:val="00DB6F9C"/>
    <w:rsid w:val="00DB706A"/>
    <w:rsid w:val="00DB7289"/>
    <w:rsid w:val="00DC04C9"/>
    <w:rsid w:val="00DC0808"/>
    <w:rsid w:val="00DC18D2"/>
    <w:rsid w:val="00DC1E22"/>
    <w:rsid w:val="00DC2048"/>
    <w:rsid w:val="00DC2759"/>
    <w:rsid w:val="00DC296A"/>
    <w:rsid w:val="00DC2E94"/>
    <w:rsid w:val="00DC2F4C"/>
    <w:rsid w:val="00DC39D4"/>
    <w:rsid w:val="00DC457B"/>
    <w:rsid w:val="00DC50A0"/>
    <w:rsid w:val="00DC5DA0"/>
    <w:rsid w:val="00DC5ECB"/>
    <w:rsid w:val="00DC67EE"/>
    <w:rsid w:val="00DC6F9C"/>
    <w:rsid w:val="00DC710B"/>
    <w:rsid w:val="00DC771E"/>
    <w:rsid w:val="00DC7E0F"/>
    <w:rsid w:val="00DD025B"/>
    <w:rsid w:val="00DD04FC"/>
    <w:rsid w:val="00DD06E4"/>
    <w:rsid w:val="00DD14E7"/>
    <w:rsid w:val="00DD1673"/>
    <w:rsid w:val="00DD2243"/>
    <w:rsid w:val="00DD3F02"/>
    <w:rsid w:val="00DD480B"/>
    <w:rsid w:val="00DD4D48"/>
    <w:rsid w:val="00DD5017"/>
    <w:rsid w:val="00DD55F9"/>
    <w:rsid w:val="00DD63E5"/>
    <w:rsid w:val="00DD6540"/>
    <w:rsid w:val="00DD676C"/>
    <w:rsid w:val="00DD74D2"/>
    <w:rsid w:val="00DD76FD"/>
    <w:rsid w:val="00DD7A41"/>
    <w:rsid w:val="00DE028B"/>
    <w:rsid w:val="00DE06F2"/>
    <w:rsid w:val="00DE0EED"/>
    <w:rsid w:val="00DE154B"/>
    <w:rsid w:val="00DE3025"/>
    <w:rsid w:val="00DE3461"/>
    <w:rsid w:val="00DE34FB"/>
    <w:rsid w:val="00DE3742"/>
    <w:rsid w:val="00DE3856"/>
    <w:rsid w:val="00DE4EDE"/>
    <w:rsid w:val="00DE57D0"/>
    <w:rsid w:val="00DE6123"/>
    <w:rsid w:val="00DE6EC8"/>
    <w:rsid w:val="00DE7279"/>
    <w:rsid w:val="00DE7600"/>
    <w:rsid w:val="00DF11C6"/>
    <w:rsid w:val="00DF21BF"/>
    <w:rsid w:val="00DF2220"/>
    <w:rsid w:val="00DF268A"/>
    <w:rsid w:val="00DF2ACB"/>
    <w:rsid w:val="00DF2D4E"/>
    <w:rsid w:val="00DF390C"/>
    <w:rsid w:val="00DF3BE0"/>
    <w:rsid w:val="00DF428D"/>
    <w:rsid w:val="00DF57AB"/>
    <w:rsid w:val="00DF5BDD"/>
    <w:rsid w:val="00DF6175"/>
    <w:rsid w:val="00DF6199"/>
    <w:rsid w:val="00DF6E04"/>
    <w:rsid w:val="00E00644"/>
    <w:rsid w:val="00E00F57"/>
    <w:rsid w:val="00E0124C"/>
    <w:rsid w:val="00E02ACE"/>
    <w:rsid w:val="00E03008"/>
    <w:rsid w:val="00E03009"/>
    <w:rsid w:val="00E042F1"/>
    <w:rsid w:val="00E04EFD"/>
    <w:rsid w:val="00E04FB2"/>
    <w:rsid w:val="00E05493"/>
    <w:rsid w:val="00E05662"/>
    <w:rsid w:val="00E06715"/>
    <w:rsid w:val="00E06D22"/>
    <w:rsid w:val="00E07995"/>
    <w:rsid w:val="00E07ED4"/>
    <w:rsid w:val="00E116B7"/>
    <w:rsid w:val="00E12D50"/>
    <w:rsid w:val="00E13251"/>
    <w:rsid w:val="00E13D95"/>
    <w:rsid w:val="00E145E6"/>
    <w:rsid w:val="00E14CB3"/>
    <w:rsid w:val="00E15B5D"/>
    <w:rsid w:val="00E16AED"/>
    <w:rsid w:val="00E17383"/>
    <w:rsid w:val="00E17623"/>
    <w:rsid w:val="00E17EAC"/>
    <w:rsid w:val="00E206DE"/>
    <w:rsid w:val="00E2089D"/>
    <w:rsid w:val="00E21CDE"/>
    <w:rsid w:val="00E22937"/>
    <w:rsid w:val="00E22942"/>
    <w:rsid w:val="00E23705"/>
    <w:rsid w:val="00E23D29"/>
    <w:rsid w:val="00E24564"/>
    <w:rsid w:val="00E24A4A"/>
    <w:rsid w:val="00E258B1"/>
    <w:rsid w:val="00E25FA1"/>
    <w:rsid w:val="00E267BE"/>
    <w:rsid w:val="00E268ED"/>
    <w:rsid w:val="00E27054"/>
    <w:rsid w:val="00E27430"/>
    <w:rsid w:val="00E27905"/>
    <w:rsid w:val="00E27925"/>
    <w:rsid w:val="00E279D8"/>
    <w:rsid w:val="00E27DA3"/>
    <w:rsid w:val="00E30459"/>
    <w:rsid w:val="00E30C72"/>
    <w:rsid w:val="00E310DE"/>
    <w:rsid w:val="00E31148"/>
    <w:rsid w:val="00E3136C"/>
    <w:rsid w:val="00E3188C"/>
    <w:rsid w:val="00E33005"/>
    <w:rsid w:val="00E33991"/>
    <w:rsid w:val="00E349CA"/>
    <w:rsid w:val="00E3509B"/>
    <w:rsid w:val="00E356AC"/>
    <w:rsid w:val="00E356F1"/>
    <w:rsid w:val="00E35BB8"/>
    <w:rsid w:val="00E35D3E"/>
    <w:rsid w:val="00E35E0B"/>
    <w:rsid w:val="00E36A56"/>
    <w:rsid w:val="00E377B6"/>
    <w:rsid w:val="00E37F15"/>
    <w:rsid w:val="00E37F1F"/>
    <w:rsid w:val="00E41634"/>
    <w:rsid w:val="00E416DA"/>
    <w:rsid w:val="00E41793"/>
    <w:rsid w:val="00E4262E"/>
    <w:rsid w:val="00E42809"/>
    <w:rsid w:val="00E42986"/>
    <w:rsid w:val="00E42FEF"/>
    <w:rsid w:val="00E43990"/>
    <w:rsid w:val="00E43997"/>
    <w:rsid w:val="00E43BA5"/>
    <w:rsid w:val="00E464F0"/>
    <w:rsid w:val="00E516C0"/>
    <w:rsid w:val="00E51879"/>
    <w:rsid w:val="00E519EC"/>
    <w:rsid w:val="00E51D3D"/>
    <w:rsid w:val="00E5310F"/>
    <w:rsid w:val="00E5311D"/>
    <w:rsid w:val="00E53462"/>
    <w:rsid w:val="00E53F8E"/>
    <w:rsid w:val="00E54895"/>
    <w:rsid w:val="00E54CD5"/>
    <w:rsid w:val="00E55A3E"/>
    <w:rsid w:val="00E56776"/>
    <w:rsid w:val="00E569B2"/>
    <w:rsid w:val="00E56CA8"/>
    <w:rsid w:val="00E5772C"/>
    <w:rsid w:val="00E61731"/>
    <w:rsid w:val="00E61804"/>
    <w:rsid w:val="00E618D5"/>
    <w:rsid w:val="00E61966"/>
    <w:rsid w:val="00E61DDD"/>
    <w:rsid w:val="00E62534"/>
    <w:rsid w:val="00E62866"/>
    <w:rsid w:val="00E6287E"/>
    <w:rsid w:val="00E629B1"/>
    <w:rsid w:val="00E62C01"/>
    <w:rsid w:val="00E63E27"/>
    <w:rsid w:val="00E63FAB"/>
    <w:rsid w:val="00E64168"/>
    <w:rsid w:val="00E64341"/>
    <w:rsid w:val="00E64DD5"/>
    <w:rsid w:val="00E6536C"/>
    <w:rsid w:val="00E65AF8"/>
    <w:rsid w:val="00E65CCF"/>
    <w:rsid w:val="00E661AD"/>
    <w:rsid w:val="00E66362"/>
    <w:rsid w:val="00E669E4"/>
    <w:rsid w:val="00E67302"/>
    <w:rsid w:val="00E67D6A"/>
    <w:rsid w:val="00E7060A"/>
    <w:rsid w:val="00E708EE"/>
    <w:rsid w:val="00E70D3A"/>
    <w:rsid w:val="00E70F89"/>
    <w:rsid w:val="00E711F0"/>
    <w:rsid w:val="00E71F02"/>
    <w:rsid w:val="00E72790"/>
    <w:rsid w:val="00E72E4A"/>
    <w:rsid w:val="00E73C6F"/>
    <w:rsid w:val="00E74732"/>
    <w:rsid w:val="00E74A88"/>
    <w:rsid w:val="00E74DC9"/>
    <w:rsid w:val="00E75B2A"/>
    <w:rsid w:val="00E76494"/>
    <w:rsid w:val="00E76714"/>
    <w:rsid w:val="00E76CA5"/>
    <w:rsid w:val="00E774FD"/>
    <w:rsid w:val="00E77CBE"/>
    <w:rsid w:val="00E77D5D"/>
    <w:rsid w:val="00E77F27"/>
    <w:rsid w:val="00E804D8"/>
    <w:rsid w:val="00E804E2"/>
    <w:rsid w:val="00E819BA"/>
    <w:rsid w:val="00E82331"/>
    <w:rsid w:val="00E82531"/>
    <w:rsid w:val="00E830C3"/>
    <w:rsid w:val="00E84975"/>
    <w:rsid w:val="00E84C41"/>
    <w:rsid w:val="00E8535E"/>
    <w:rsid w:val="00E856B3"/>
    <w:rsid w:val="00E85BDD"/>
    <w:rsid w:val="00E862CC"/>
    <w:rsid w:val="00E8669C"/>
    <w:rsid w:val="00E86E5C"/>
    <w:rsid w:val="00E8725C"/>
    <w:rsid w:val="00E873CD"/>
    <w:rsid w:val="00E87595"/>
    <w:rsid w:val="00E87A92"/>
    <w:rsid w:val="00E90FA6"/>
    <w:rsid w:val="00E9111A"/>
    <w:rsid w:val="00E913D0"/>
    <w:rsid w:val="00E9155F"/>
    <w:rsid w:val="00E917B3"/>
    <w:rsid w:val="00E92BF4"/>
    <w:rsid w:val="00E93D7C"/>
    <w:rsid w:val="00E941E7"/>
    <w:rsid w:val="00E97BF7"/>
    <w:rsid w:val="00EA0B2C"/>
    <w:rsid w:val="00EA16EC"/>
    <w:rsid w:val="00EA1A41"/>
    <w:rsid w:val="00EA1F22"/>
    <w:rsid w:val="00EA20C6"/>
    <w:rsid w:val="00EA2BD5"/>
    <w:rsid w:val="00EA2C05"/>
    <w:rsid w:val="00EA3838"/>
    <w:rsid w:val="00EA3AA4"/>
    <w:rsid w:val="00EA49AF"/>
    <w:rsid w:val="00EA578E"/>
    <w:rsid w:val="00EA6533"/>
    <w:rsid w:val="00EA6DFE"/>
    <w:rsid w:val="00EB084C"/>
    <w:rsid w:val="00EB11AC"/>
    <w:rsid w:val="00EB128A"/>
    <w:rsid w:val="00EB1A4B"/>
    <w:rsid w:val="00EB1BCC"/>
    <w:rsid w:val="00EB2133"/>
    <w:rsid w:val="00EB21B7"/>
    <w:rsid w:val="00EB2247"/>
    <w:rsid w:val="00EB2D37"/>
    <w:rsid w:val="00EB3568"/>
    <w:rsid w:val="00EB42EE"/>
    <w:rsid w:val="00EB4802"/>
    <w:rsid w:val="00EB4FF0"/>
    <w:rsid w:val="00EB54C1"/>
    <w:rsid w:val="00EB68F4"/>
    <w:rsid w:val="00EB6A5E"/>
    <w:rsid w:val="00EB7078"/>
    <w:rsid w:val="00EB720F"/>
    <w:rsid w:val="00EB7CE0"/>
    <w:rsid w:val="00EB7CF3"/>
    <w:rsid w:val="00EB7E39"/>
    <w:rsid w:val="00EC00DD"/>
    <w:rsid w:val="00EC2533"/>
    <w:rsid w:val="00EC25A1"/>
    <w:rsid w:val="00EC36F5"/>
    <w:rsid w:val="00EC3B73"/>
    <w:rsid w:val="00EC3E6D"/>
    <w:rsid w:val="00EC610F"/>
    <w:rsid w:val="00EC6508"/>
    <w:rsid w:val="00EC6556"/>
    <w:rsid w:val="00EC7EE0"/>
    <w:rsid w:val="00ED00F9"/>
    <w:rsid w:val="00ED0312"/>
    <w:rsid w:val="00ED0CD7"/>
    <w:rsid w:val="00ED12C0"/>
    <w:rsid w:val="00ED1BE1"/>
    <w:rsid w:val="00ED27CD"/>
    <w:rsid w:val="00ED3245"/>
    <w:rsid w:val="00ED4A34"/>
    <w:rsid w:val="00ED4B45"/>
    <w:rsid w:val="00ED6438"/>
    <w:rsid w:val="00ED7F11"/>
    <w:rsid w:val="00EE0F4D"/>
    <w:rsid w:val="00EE17F5"/>
    <w:rsid w:val="00EE18B9"/>
    <w:rsid w:val="00EE19D9"/>
    <w:rsid w:val="00EE3513"/>
    <w:rsid w:val="00EE36D2"/>
    <w:rsid w:val="00EE380B"/>
    <w:rsid w:val="00EE40D6"/>
    <w:rsid w:val="00EE41A6"/>
    <w:rsid w:val="00EE4D90"/>
    <w:rsid w:val="00EE5059"/>
    <w:rsid w:val="00EE52A1"/>
    <w:rsid w:val="00EE5551"/>
    <w:rsid w:val="00EE5FB6"/>
    <w:rsid w:val="00EE6094"/>
    <w:rsid w:val="00EE68A3"/>
    <w:rsid w:val="00EE6AD7"/>
    <w:rsid w:val="00EE7808"/>
    <w:rsid w:val="00EE7E4F"/>
    <w:rsid w:val="00EF020F"/>
    <w:rsid w:val="00EF03B9"/>
    <w:rsid w:val="00EF050B"/>
    <w:rsid w:val="00EF0E36"/>
    <w:rsid w:val="00EF1333"/>
    <w:rsid w:val="00EF21AE"/>
    <w:rsid w:val="00EF21C5"/>
    <w:rsid w:val="00EF2516"/>
    <w:rsid w:val="00EF2B24"/>
    <w:rsid w:val="00EF3870"/>
    <w:rsid w:val="00EF3ABB"/>
    <w:rsid w:val="00EF4FFB"/>
    <w:rsid w:val="00EF576D"/>
    <w:rsid w:val="00EF65DF"/>
    <w:rsid w:val="00EF66CF"/>
    <w:rsid w:val="00EF6E8A"/>
    <w:rsid w:val="00EF6EDF"/>
    <w:rsid w:val="00EF72BF"/>
    <w:rsid w:val="00F0128C"/>
    <w:rsid w:val="00F01762"/>
    <w:rsid w:val="00F03C7D"/>
    <w:rsid w:val="00F04351"/>
    <w:rsid w:val="00F04D12"/>
    <w:rsid w:val="00F04E7B"/>
    <w:rsid w:val="00F05BA9"/>
    <w:rsid w:val="00F05CCB"/>
    <w:rsid w:val="00F05E2C"/>
    <w:rsid w:val="00F06D1F"/>
    <w:rsid w:val="00F07134"/>
    <w:rsid w:val="00F073E5"/>
    <w:rsid w:val="00F07E4F"/>
    <w:rsid w:val="00F10B88"/>
    <w:rsid w:val="00F1116D"/>
    <w:rsid w:val="00F121BF"/>
    <w:rsid w:val="00F1297A"/>
    <w:rsid w:val="00F136D8"/>
    <w:rsid w:val="00F137E7"/>
    <w:rsid w:val="00F14264"/>
    <w:rsid w:val="00F145A3"/>
    <w:rsid w:val="00F14EC1"/>
    <w:rsid w:val="00F154F6"/>
    <w:rsid w:val="00F15A44"/>
    <w:rsid w:val="00F15E89"/>
    <w:rsid w:val="00F16EAC"/>
    <w:rsid w:val="00F1712F"/>
    <w:rsid w:val="00F1723E"/>
    <w:rsid w:val="00F17341"/>
    <w:rsid w:val="00F20FC6"/>
    <w:rsid w:val="00F21EE5"/>
    <w:rsid w:val="00F2343F"/>
    <w:rsid w:val="00F2368C"/>
    <w:rsid w:val="00F2407B"/>
    <w:rsid w:val="00F24125"/>
    <w:rsid w:val="00F2478B"/>
    <w:rsid w:val="00F25096"/>
    <w:rsid w:val="00F252D8"/>
    <w:rsid w:val="00F26E2B"/>
    <w:rsid w:val="00F27AED"/>
    <w:rsid w:val="00F27E61"/>
    <w:rsid w:val="00F3051F"/>
    <w:rsid w:val="00F30F8F"/>
    <w:rsid w:val="00F3100E"/>
    <w:rsid w:val="00F314F7"/>
    <w:rsid w:val="00F315E1"/>
    <w:rsid w:val="00F351F6"/>
    <w:rsid w:val="00F35494"/>
    <w:rsid w:val="00F35976"/>
    <w:rsid w:val="00F35A40"/>
    <w:rsid w:val="00F3609B"/>
    <w:rsid w:val="00F36C6F"/>
    <w:rsid w:val="00F370B1"/>
    <w:rsid w:val="00F371FE"/>
    <w:rsid w:val="00F37463"/>
    <w:rsid w:val="00F40221"/>
    <w:rsid w:val="00F40F2F"/>
    <w:rsid w:val="00F41327"/>
    <w:rsid w:val="00F41EED"/>
    <w:rsid w:val="00F430B9"/>
    <w:rsid w:val="00F43393"/>
    <w:rsid w:val="00F433BC"/>
    <w:rsid w:val="00F436E7"/>
    <w:rsid w:val="00F43A2F"/>
    <w:rsid w:val="00F44674"/>
    <w:rsid w:val="00F44A4C"/>
    <w:rsid w:val="00F45AC9"/>
    <w:rsid w:val="00F46096"/>
    <w:rsid w:val="00F46229"/>
    <w:rsid w:val="00F4760F"/>
    <w:rsid w:val="00F500AA"/>
    <w:rsid w:val="00F51DBF"/>
    <w:rsid w:val="00F53260"/>
    <w:rsid w:val="00F53401"/>
    <w:rsid w:val="00F54F0F"/>
    <w:rsid w:val="00F559EA"/>
    <w:rsid w:val="00F55ED5"/>
    <w:rsid w:val="00F56165"/>
    <w:rsid w:val="00F60477"/>
    <w:rsid w:val="00F60DA1"/>
    <w:rsid w:val="00F616F9"/>
    <w:rsid w:val="00F631D0"/>
    <w:rsid w:val="00F64533"/>
    <w:rsid w:val="00F649F6"/>
    <w:rsid w:val="00F6571D"/>
    <w:rsid w:val="00F65B45"/>
    <w:rsid w:val="00F664D4"/>
    <w:rsid w:val="00F676C3"/>
    <w:rsid w:val="00F67899"/>
    <w:rsid w:val="00F67D93"/>
    <w:rsid w:val="00F705AE"/>
    <w:rsid w:val="00F709EE"/>
    <w:rsid w:val="00F70E21"/>
    <w:rsid w:val="00F714B1"/>
    <w:rsid w:val="00F722C3"/>
    <w:rsid w:val="00F727E0"/>
    <w:rsid w:val="00F72B73"/>
    <w:rsid w:val="00F74567"/>
    <w:rsid w:val="00F7476D"/>
    <w:rsid w:val="00F74AF1"/>
    <w:rsid w:val="00F75B6B"/>
    <w:rsid w:val="00F75DEA"/>
    <w:rsid w:val="00F76BB0"/>
    <w:rsid w:val="00F777B7"/>
    <w:rsid w:val="00F77F33"/>
    <w:rsid w:val="00F77FD1"/>
    <w:rsid w:val="00F80202"/>
    <w:rsid w:val="00F80828"/>
    <w:rsid w:val="00F81C77"/>
    <w:rsid w:val="00F81CD8"/>
    <w:rsid w:val="00F82AB7"/>
    <w:rsid w:val="00F83252"/>
    <w:rsid w:val="00F847BA"/>
    <w:rsid w:val="00F855D1"/>
    <w:rsid w:val="00F85B4C"/>
    <w:rsid w:val="00F85EBB"/>
    <w:rsid w:val="00F86A03"/>
    <w:rsid w:val="00F871AE"/>
    <w:rsid w:val="00F8720D"/>
    <w:rsid w:val="00F872E9"/>
    <w:rsid w:val="00F87E35"/>
    <w:rsid w:val="00F90FE1"/>
    <w:rsid w:val="00F91723"/>
    <w:rsid w:val="00F91E77"/>
    <w:rsid w:val="00F92735"/>
    <w:rsid w:val="00F93408"/>
    <w:rsid w:val="00F946A2"/>
    <w:rsid w:val="00F94B95"/>
    <w:rsid w:val="00F94ED3"/>
    <w:rsid w:val="00F955BA"/>
    <w:rsid w:val="00F95696"/>
    <w:rsid w:val="00F95879"/>
    <w:rsid w:val="00F961B3"/>
    <w:rsid w:val="00F9631D"/>
    <w:rsid w:val="00F96899"/>
    <w:rsid w:val="00FA230E"/>
    <w:rsid w:val="00FA37BB"/>
    <w:rsid w:val="00FA3C46"/>
    <w:rsid w:val="00FA3F63"/>
    <w:rsid w:val="00FA49D9"/>
    <w:rsid w:val="00FA4CA4"/>
    <w:rsid w:val="00FA5C26"/>
    <w:rsid w:val="00FA60A0"/>
    <w:rsid w:val="00FA6BF5"/>
    <w:rsid w:val="00FA70AA"/>
    <w:rsid w:val="00FA70B2"/>
    <w:rsid w:val="00FB0950"/>
    <w:rsid w:val="00FB0DC3"/>
    <w:rsid w:val="00FB1030"/>
    <w:rsid w:val="00FB1974"/>
    <w:rsid w:val="00FB1C42"/>
    <w:rsid w:val="00FB21FA"/>
    <w:rsid w:val="00FB2B5D"/>
    <w:rsid w:val="00FB2C50"/>
    <w:rsid w:val="00FB2DA8"/>
    <w:rsid w:val="00FB497B"/>
    <w:rsid w:val="00FB4EF0"/>
    <w:rsid w:val="00FB5452"/>
    <w:rsid w:val="00FB5751"/>
    <w:rsid w:val="00FB6D2D"/>
    <w:rsid w:val="00FB701B"/>
    <w:rsid w:val="00FB7125"/>
    <w:rsid w:val="00FB71D9"/>
    <w:rsid w:val="00FB7A18"/>
    <w:rsid w:val="00FB7BA1"/>
    <w:rsid w:val="00FC016B"/>
    <w:rsid w:val="00FC01F3"/>
    <w:rsid w:val="00FC1C26"/>
    <w:rsid w:val="00FC30C8"/>
    <w:rsid w:val="00FC358E"/>
    <w:rsid w:val="00FC3A09"/>
    <w:rsid w:val="00FC4526"/>
    <w:rsid w:val="00FC4B79"/>
    <w:rsid w:val="00FC5D6A"/>
    <w:rsid w:val="00FC69A4"/>
    <w:rsid w:val="00FC7717"/>
    <w:rsid w:val="00FC7E59"/>
    <w:rsid w:val="00FD10AB"/>
    <w:rsid w:val="00FD11AF"/>
    <w:rsid w:val="00FD12FA"/>
    <w:rsid w:val="00FD14FA"/>
    <w:rsid w:val="00FD15AC"/>
    <w:rsid w:val="00FD19BF"/>
    <w:rsid w:val="00FD2012"/>
    <w:rsid w:val="00FD2328"/>
    <w:rsid w:val="00FD2B45"/>
    <w:rsid w:val="00FD3941"/>
    <w:rsid w:val="00FD3B7E"/>
    <w:rsid w:val="00FD40A4"/>
    <w:rsid w:val="00FD46CA"/>
    <w:rsid w:val="00FD52BC"/>
    <w:rsid w:val="00FD582D"/>
    <w:rsid w:val="00FD5A1D"/>
    <w:rsid w:val="00FD5DDC"/>
    <w:rsid w:val="00FD65F7"/>
    <w:rsid w:val="00FD72B6"/>
    <w:rsid w:val="00FD7F94"/>
    <w:rsid w:val="00FE0510"/>
    <w:rsid w:val="00FE143A"/>
    <w:rsid w:val="00FE191F"/>
    <w:rsid w:val="00FE19A4"/>
    <w:rsid w:val="00FE19B1"/>
    <w:rsid w:val="00FE2074"/>
    <w:rsid w:val="00FE32E0"/>
    <w:rsid w:val="00FE348D"/>
    <w:rsid w:val="00FE43B4"/>
    <w:rsid w:val="00FE493B"/>
    <w:rsid w:val="00FE6A21"/>
    <w:rsid w:val="00FE79AA"/>
    <w:rsid w:val="00FE7CA0"/>
    <w:rsid w:val="00FF037B"/>
    <w:rsid w:val="00FF09BD"/>
    <w:rsid w:val="00FF0D48"/>
    <w:rsid w:val="00FF2DD7"/>
    <w:rsid w:val="00FF3449"/>
    <w:rsid w:val="00FF349A"/>
    <w:rsid w:val="00FF39F8"/>
    <w:rsid w:val="00FF5217"/>
    <w:rsid w:val="00FF57C5"/>
    <w:rsid w:val="00FF5900"/>
    <w:rsid w:val="00FF59A2"/>
    <w:rsid w:val="00FF6DB8"/>
    <w:rsid w:val="00FF6FAF"/>
    <w:rsid w:val="00FF7103"/>
    <w:rsid w:val="00FF726D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D6"/>
    <w:rPr>
      <w:rFonts w:cs="Tahoma"/>
      <w:sz w:val="22"/>
      <w:szCs w:val="24"/>
    </w:rPr>
  </w:style>
  <w:style w:type="paragraph" w:styleId="Heading1">
    <w:name w:val="heading 1"/>
    <w:basedOn w:val="Normal"/>
    <w:next w:val="Normal"/>
    <w:qFormat/>
    <w:rsid w:val="000812D6"/>
    <w:pPr>
      <w:keepNext/>
      <w:outlineLvl w:val="0"/>
    </w:pPr>
    <w:rPr>
      <w:b/>
      <w:bCs/>
      <w:sz w:val="24"/>
      <w:u w:val="words"/>
    </w:rPr>
  </w:style>
  <w:style w:type="paragraph" w:styleId="Heading2">
    <w:name w:val="heading 2"/>
    <w:basedOn w:val="Normal"/>
    <w:next w:val="Normal"/>
    <w:qFormat/>
    <w:rsid w:val="000812D6"/>
    <w:pPr>
      <w:keepNext/>
      <w:tabs>
        <w:tab w:val="left" w:pos="2739"/>
        <w:tab w:val="left" w:pos="5727"/>
      </w:tabs>
      <w:jc w:val="both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0812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812D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812D6"/>
    <w:rPr>
      <w:vertAlign w:val="superscript"/>
    </w:rPr>
  </w:style>
  <w:style w:type="paragraph" w:styleId="BodyTextIndent">
    <w:name w:val="Body Text Indent"/>
    <w:basedOn w:val="Normal"/>
    <w:rsid w:val="000812D6"/>
    <w:pPr>
      <w:ind w:left="498" w:hanging="249"/>
      <w:jc w:val="both"/>
    </w:pPr>
    <w:rPr>
      <w:rFonts w:cs="Times New Roman"/>
      <w:sz w:val="24"/>
    </w:rPr>
  </w:style>
  <w:style w:type="paragraph" w:styleId="BodyTextIndent2">
    <w:name w:val="Body Text Indent 2"/>
    <w:basedOn w:val="Normal"/>
    <w:rsid w:val="000812D6"/>
    <w:pPr>
      <w:ind w:left="249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B44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478B"/>
  </w:style>
  <w:style w:type="character" w:styleId="Hyperlink">
    <w:name w:val="Hyperlink"/>
    <w:basedOn w:val="DefaultParagraphFont"/>
    <w:rsid w:val="008050F5"/>
    <w:rPr>
      <w:color w:val="0000FF"/>
      <w:u w:val="single"/>
    </w:rPr>
  </w:style>
  <w:style w:type="paragraph" w:styleId="NormalWeb">
    <w:name w:val="Normal (Web)"/>
    <w:basedOn w:val="Normal"/>
    <w:rsid w:val="00CE6641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mw-formatted-date">
    <w:name w:val="mw-formatted-date"/>
    <w:basedOn w:val="DefaultParagraphFont"/>
    <w:rsid w:val="00596A9C"/>
  </w:style>
  <w:style w:type="character" w:customStyle="1" w:styleId="unicode1">
    <w:name w:val="unicode1"/>
    <w:basedOn w:val="DefaultParagraphFont"/>
    <w:rsid w:val="00500E75"/>
    <w:rPr>
      <w:rFonts w:ascii="Arial Unicode MS" w:hAnsi="Arial Unicode MS" w:hint="default"/>
    </w:rPr>
  </w:style>
  <w:style w:type="character" w:customStyle="1" w:styleId="editsection">
    <w:name w:val="editsection"/>
    <w:basedOn w:val="DefaultParagraphFont"/>
    <w:rsid w:val="00374B20"/>
  </w:style>
  <w:style w:type="character" w:customStyle="1" w:styleId="mw-headline">
    <w:name w:val="mw-headline"/>
    <w:basedOn w:val="DefaultParagraphFont"/>
    <w:rsid w:val="00374B20"/>
  </w:style>
  <w:style w:type="character" w:styleId="FollowedHyperlink">
    <w:name w:val="FollowedHyperlink"/>
    <w:basedOn w:val="DefaultParagraphFont"/>
    <w:rsid w:val="000F43A8"/>
    <w:rPr>
      <w:color w:val="800080"/>
      <w:u w:val="single"/>
    </w:rPr>
  </w:style>
  <w:style w:type="paragraph" w:styleId="NoSpacing">
    <w:name w:val="No Spacing"/>
    <w:uiPriority w:val="1"/>
    <w:qFormat/>
    <w:rsid w:val="00FA70B2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162DE6"/>
    <w:rPr>
      <w:b/>
      <w:bCs/>
    </w:rPr>
  </w:style>
  <w:style w:type="paragraph" w:styleId="ListParagraph">
    <w:name w:val="List Paragraph"/>
    <w:basedOn w:val="Normal"/>
    <w:uiPriority w:val="34"/>
    <w:qFormat/>
    <w:rsid w:val="001B193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Header">
    <w:name w:val="header"/>
    <w:basedOn w:val="Normal"/>
    <w:link w:val="HeaderChar"/>
    <w:rsid w:val="00884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9CC"/>
    <w:rPr>
      <w:rFonts w:cs="Tahoma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49CC"/>
    <w:rPr>
      <w:rFonts w:cs="Tahoma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D23D77"/>
    <w:rPr>
      <w:i/>
      <w:iCs/>
    </w:rPr>
  </w:style>
  <w:style w:type="paragraph" w:styleId="BodyText">
    <w:name w:val="Body Text"/>
    <w:basedOn w:val="Normal"/>
    <w:link w:val="BodyTextChar"/>
    <w:rsid w:val="009531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1F6"/>
    <w:rPr>
      <w:rFonts w:cs="Tahoma"/>
      <w:sz w:val="22"/>
      <w:szCs w:val="24"/>
    </w:rPr>
  </w:style>
  <w:style w:type="paragraph" w:styleId="BalloonText">
    <w:name w:val="Balloon Text"/>
    <w:basedOn w:val="Normal"/>
    <w:link w:val="BalloonTextChar"/>
    <w:rsid w:val="003B16F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6F9"/>
    <w:rPr>
      <w:rFonts w:ascii="Tahoma" w:hAnsi="Tahoma" w:cs="Tahoma"/>
      <w:sz w:val="16"/>
      <w:szCs w:val="16"/>
    </w:rPr>
  </w:style>
  <w:style w:type="character" w:customStyle="1" w:styleId="ipa">
    <w:name w:val="ipa"/>
    <w:basedOn w:val="DefaultParagraphFont"/>
    <w:rsid w:val="00885783"/>
  </w:style>
  <w:style w:type="paragraph" w:styleId="HTMLPreformatted">
    <w:name w:val="HTML Preformatted"/>
    <w:basedOn w:val="Normal"/>
    <w:link w:val="HTMLPreformattedChar"/>
    <w:uiPriority w:val="99"/>
    <w:unhideWhenUsed/>
    <w:rsid w:val="00CF2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53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71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21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372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54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43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88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689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70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3613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C5EDBA4-F288-4486-860F-3F1FD98E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COM-FSM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Chuuk Campus</dc:creator>
  <cp:lastModifiedBy>admin</cp:lastModifiedBy>
  <cp:revision>47</cp:revision>
  <cp:lastPrinted>2008-11-26T20:55:00Z</cp:lastPrinted>
  <dcterms:created xsi:type="dcterms:W3CDTF">2017-05-18T06:33:00Z</dcterms:created>
  <dcterms:modified xsi:type="dcterms:W3CDTF">2017-06-20T00:15:00Z</dcterms:modified>
</cp:coreProperties>
</file>