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96696" w14:textId="77777777" w:rsidR="004B6F66" w:rsidRDefault="004B6F66" w:rsidP="00E74196"/>
    <w:p w14:paraId="6B9D93F4" w14:textId="3D3805D9" w:rsidR="00E74196" w:rsidRPr="00E808C8" w:rsidRDefault="00E74196" w:rsidP="00E74196">
      <w:bookmarkStart w:id="0" w:name="_GoBack"/>
      <w:bookmarkEnd w:id="0"/>
      <w:r w:rsidRPr="009F7BAF">
        <w:t>Mission and Outcomes/Objectives Development Worksheet #1</w:t>
      </w:r>
    </w:p>
    <w:p w14:paraId="1741DD9F" w14:textId="77777777" w:rsidR="00E74196" w:rsidRPr="005E2EB9" w:rsidRDefault="00E74196" w:rsidP="00E7419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tblGrid>
      <w:tr w:rsidR="00E74196" w:rsidRPr="002B193D" w14:paraId="6FE3492F" w14:textId="77777777" w:rsidTr="00571460">
        <w:tc>
          <w:tcPr>
            <w:tcW w:w="720" w:type="dxa"/>
          </w:tcPr>
          <w:p w14:paraId="424D6B19" w14:textId="77777777" w:rsidR="00E74196" w:rsidRPr="002B193D" w:rsidRDefault="00E74196" w:rsidP="00571460">
            <w:pPr>
              <w:rPr>
                <w:b/>
              </w:rPr>
            </w:pPr>
            <w:r w:rsidRPr="002B193D">
              <w:rPr>
                <w:b/>
              </w:rPr>
              <w:t>1-1</w:t>
            </w:r>
          </w:p>
        </w:tc>
        <w:tc>
          <w:tcPr>
            <w:tcW w:w="8640" w:type="dxa"/>
          </w:tcPr>
          <w:p w14:paraId="2F126617" w14:textId="77777777" w:rsidR="00E74196" w:rsidRPr="002B193D" w:rsidRDefault="00E74196" w:rsidP="00571460">
            <w:r w:rsidRPr="002B193D">
              <w:rPr>
                <w:b/>
              </w:rPr>
              <w:t>Pre-Teacher Preparation AA Program</w:t>
            </w:r>
          </w:p>
        </w:tc>
      </w:tr>
      <w:tr w:rsidR="00E74196" w:rsidRPr="002B193D" w14:paraId="66A2D07E" w14:textId="77777777" w:rsidTr="00571460">
        <w:tc>
          <w:tcPr>
            <w:tcW w:w="720" w:type="dxa"/>
          </w:tcPr>
          <w:p w14:paraId="7D7B7F31" w14:textId="153E94A9" w:rsidR="00E74196" w:rsidRPr="002B193D" w:rsidRDefault="00E808C8" w:rsidP="00571460">
            <w:pPr>
              <w:rPr>
                <w:b/>
              </w:rPr>
            </w:pPr>
            <w:r w:rsidRPr="002B193D">
              <w:rPr>
                <w:b/>
              </w:rPr>
              <w:t>1</w:t>
            </w:r>
            <w:r w:rsidR="00E74196" w:rsidRPr="002B193D">
              <w:rPr>
                <w:b/>
              </w:rPr>
              <w:t>-2</w:t>
            </w:r>
          </w:p>
        </w:tc>
        <w:tc>
          <w:tcPr>
            <w:tcW w:w="8640" w:type="dxa"/>
          </w:tcPr>
          <w:p w14:paraId="05CB6308" w14:textId="77777777" w:rsidR="00E74196" w:rsidRPr="002B193D" w:rsidRDefault="00E74196" w:rsidP="00571460">
            <w:r w:rsidRPr="002B193D">
              <w:rPr>
                <w:b/>
              </w:rPr>
              <w:t>Fall 2012 – Spring 2013</w:t>
            </w:r>
            <w:r w:rsidRPr="002B193D">
              <w:t xml:space="preserve"> </w:t>
            </w:r>
          </w:p>
        </w:tc>
      </w:tr>
      <w:tr w:rsidR="00E74196" w:rsidRPr="002B193D" w14:paraId="6CD03BA3" w14:textId="77777777" w:rsidTr="00571460">
        <w:tc>
          <w:tcPr>
            <w:tcW w:w="720" w:type="dxa"/>
          </w:tcPr>
          <w:p w14:paraId="0F256085" w14:textId="77777777" w:rsidR="00E74196" w:rsidRPr="002B193D" w:rsidRDefault="00E74196" w:rsidP="00571460">
            <w:pPr>
              <w:rPr>
                <w:b/>
              </w:rPr>
            </w:pPr>
            <w:r w:rsidRPr="002B193D">
              <w:rPr>
                <w:b/>
              </w:rPr>
              <w:t>1-3</w:t>
            </w:r>
          </w:p>
        </w:tc>
        <w:tc>
          <w:tcPr>
            <w:tcW w:w="8640" w:type="dxa"/>
          </w:tcPr>
          <w:p w14:paraId="4D665E70" w14:textId="6B41D4D0" w:rsidR="002B193D" w:rsidRPr="002B193D" w:rsidRDefault="002B193D" w:rsidP="00571460">
            <w:pPr>
              <w:rPr>
                <w:rFonts w:eastAsiaTheme="minorHAnsi" w:cs="Arial"/>
                <w:b/>
              </w:rPr>
            </w:pPr>
            <w:r w:rsidRPr="002B193D">
              <w:rPr>
                <w:rFonts w:eastAsiaTheme="minorHAnsi" w:cs="Arial"/>
                <w:b/>
              </w:rPr>
              <w:t>Submitted</w:t>
            </w:r>
            <w:r w:rsidRPr="002B193D">
              <w:rPr>
                <w:rFonts w:eastAsiaTheme="minorHAnsi" w:cs="Arial"/>
              </w:rPr>
              <w:t xml:space="preserve"> </w:t>
            </w:r>
            <w:r w:rsidRPr="002B193D">
              <w:rPr>
                <w:rFonts w:eastAsiaTheme="minorHAnsi" w:cs="Arial"/>
                <w:b/>
              </w:rPr>
              <w:t>by</w:t>
            </w:r>
          </w:p>
          <w:p w14:paraId="27F493A0" w14:textId="2A81BD55" w:rsidR="00E74196" w:rsidRPr="002B193D" w:rsidRDefault="002B193D" w:rsidP="00571460">
            <w:r>
              <w:t xml:space="preserve">Magdalena </w:t>
            </w:r>
            <w:proofErr w:type="spellStart"/>
            <w:r>
              <w:t>Hallers</w:t>
            </w:r>
            <w:proofErr w:type="spellEnd"/>
            <w:r>
              <w:t>, Division of Education Chairperson to Curriculum and Assessment Committee</w:t>
            </w:r>
          </w:p>
        </w:tc>
      </w:tr>
      <w:tr w:rsidR="00E74196" w:rsidRPr="002B193D" w14:paraId="6F960C1E" w14:textId="77777777" w:rsidTr="00571460">
        <w:tc>
          <w:tcPr>
            <w:tcW w:w="720" w:type="dxa"/>
          </w:tcPr>
          <w:p w14:paraId="0B8CC63E" w14:textId="77777777" w:rsidR="00E74196" w:rsidRPr="002B193D" w:rsidRDefault="00E74196" w:rsidP="00571460">
            <w:pPr>
              <w:rPr>
                <w:b/>
              </w:rPr>
            </w:pPr>
            <w:r w:rsidRPr="002B193D">
              <w:rPr>
                <w:b/>
              </w:rPr>
              <w:t>1-4</w:t>
            </w:r>
          </w:p>
        </w:tc>
        <w:tc>
          <w:tcPr>
            <w:tcW w:w="8640" w:type="dxa"/>
          </w:tcPr>
          <w:p w14:paraId="7FFD7CBB" w14:textId="1F7B21C4" w:rsidR="002B193D" w:rsidRPr="002B193D" w:rsidRDefault="002B193D" w:rsidP="00571460">
            <w:pPr>
              <w:rPr>
                <w:b/>
              </w:rPr>
            </w:pPr>
            <w:r>
              <w:rPr>
                <w:b/>
              </w:rPr>
              <w:t>Date s</w:t>
            </w:r>
            <w:r w:rsidRPr="002B193D">
              <w:rPr>
                <w:b/>
              </w:rPr>
              <w:t>ubmitted</w:t>
            </w:r>
          </w:p>
          <w:p w14:paraId="329DECE6" w14:textId="68C2A2AC" w:rsidR="00E74196" w:rsidRPr="002B193D" w:rsidRDefault="002B193D" w:rsidP="00571460">
            <w:r>
              <w:t>May 2012</w:t>
            </w:r>
          </w:p>
        </w:tc>
      </w:tr>
      <w:tr w:rsidR="00E74196" w:rsidRPr="002B193D" w14:paraId="4CC2F2FF" w14:textId="77777777" w:rsidTr="00571460">
        <w:tc>
          <w:tcPr>
            <w:tcW w:w="720" w:type="dxa"/>
          </w:tcPr>
          <w:p w14:paraId="6A5BCF8F" w14:textId="77777777" w:rsidR="00E74196" w:rsidRPr="002B193D" w:rsidRDefault="00E74196" w:rsidP="00571460">
            <w:pPr>
              <w:rPr>
                <w:b/>
              </w:rPr>
            </w:pPr>
            <w:r w:rsidRPr="002B193D">
              <w:rPr>
                <w:b/>
              </w:rPr>
              <w:t>1-5</w:t>
            </w:r>
          </w:p>
        </w:tc>
        <w:tc>
          <w:tcPr>
            <w:tcW w:w="8640" w:type="dxa"/>
          </w:tcPr>
          <w:p w14:paraId="2C84B2B8" w14:textId="79C8FE7A" w:rsidR="002B193D" w:rsidRPr="002B193D" w:rsidRDefault="002B193D" w:rsidP="00571460">
            <w:pPr>
              <w:rPr>
                <w:rFonts w:eastAsiaTheme="minorHAnsi" w:cs="Arial"/>
                <w:b/>
              </w:rPr>
            </w:pPr>
            <w:r w:rsidRPr="002B193D">
              <w:rPr>
                <w:rFonts w:eastAsiaTheme="minorHAnsi" w:cs="Arial"/>
                <w:b/>
              </w:rPr>
              <w:t>College Mission Statement</w:t>
            </w:r>
          </w:p>
          <w:p w14:paraId="5F369A1B" w14:textId="77777777" w:rsidR="00E74196" w:rsidRPr="002B193D" w:rsidRDefault="00E74196" w:rsidP="00571460">
            <w:r w:rsidRPr="002B193D">
              <w:rPr>
                <w:rFonts w:eastAsiaTheme="minorHAnsi" w:cs="Arial"/>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r w:rsidRPr="002B193D">
              <w:t xml:space="preserve"> </w:t>
            </w:r>
          </w:p>
        </w:tc>
      </w:tr>
      <w:tr w:rsidR="00E74196" w:rsidRPr="002B193D" w14:paraId="2A4E6A60" w14:textId="77777777" w:rsidTr="00571460">
        <w:tc>
          <w:tcPr>
            <w:tcW w:w="720" w:type="dxa"/>
          </w:tcPr>
          <w:p w14:paraId="6DF0FDC5" w14:textId="77777777" w:rsidR="00E74196" w:rsidRPr="002B193D" w:rsidRDefault="00E74196" w:rsidP="00571460">
            <w:pPr>
              <w:rPr>
                <w:b/>
              </w:rPr>
            </w:pPr>
            <w:r w:rsidRPr="002B193D">
              <w:rPr>
                <w:b/>
              </w:rPr>
              <w:t>1-6</w:t>
            </w:r>
          </w:p>
        </w:tc>
        <w:tc>
          <w:tcPr>
            <w:tcW w:w="8640" w:type="dxa"/>
          </w:tcPr>
          <w:p w14:paraId="50FA47F9" w14:textId="7D867321" w:rsidR="002B193D" w:rsidRPr="002B193D" w:rsidRDefault="00E74196" w:rsidP="00E808C8">
            <w:pPr>
              <w:rPr>
                <w:b/>
              </w:rPr>
            </w:pPr>
            <w:r w:rsidRPr="002B193D">
              <w:rPr>
                <w:b/>
              </w:rPr>
              <w:t>Instituti</w:t>
            </w:r>
            <w:r w:rsidR="00DD51E2">
              <w:rPr>
                <w:b/>
              </w:rPr>
              <w:t>onal Strategic Goals s</w:t>
            </w:r>
            <w:r w:rsidR="002B193D">
              <w:rPr>
                <w:b/>
              </w:rPr>
              <w:t>upported</w:t>
            </w:r>
          </w:p>
          <w:p w14:paraId="46049837" w14:textId="1CD9D091" w:rsidR="00AC4DA5" w:rsidRPr="002B193D" w:rsidRDefault="00AC4DA5" w:rsidP="00AC4DA5">
            <w:pPr>
              <w:widowControl w:val="0"/>
              <w:tabs>
                <w:tab w:val="left" w:pos="220"/>
                <w:tab w:val="left" w:pos="720"/>
              </w:tabs>
              <w:autoSpaceDE w:val="0"/>
              <w:autoSpaceDN w:val="0"/>
              <w:adjustRightInd w:val="0"/>
              <w:rPr>
                <w:rFonts w:ascii="Times" w:eastAsiaTheme="minorHAnsi" w:hAnsi="Times" w:cs="Times"/>
              </w:rPr>
            </w:pPr>
            <w:r w:rsidRPr="002B193D">
              <w:rPr>
                <w:rFonts w:ascii="Times" w:eastAsiaTheme="minorHAnsi" w:hAnsi="Times" w:cs="Times"/>
              </w:rPr>
              <w:t xml:space="preserve">1. </w:t>
            </w:r>
            <w:r w:rsidR="00E74196" w:rsidRPr="002B193D">
              <w:rPr>
                <w:rFonts w:ascii="Times" w:eastAsiaTheme="minorHAnsi" w:hAnsi="Times" w:cs="Times"/>
              </w:rPr>
              <w:t>Promote learning and teaching for knowledge, skills, creativity, intellect, and the abilities to seek and analyze information and to communicate effec</w:t>
            </w:r>
            <w:r w:rsidRPr="002B193D">
              <w:rPr>
                <w:rFonts w:ascii="Times" w:eastAsiaTheme="minorHAnsi" w:hAnsi="Times" w:cs="Times"/>
              </w:rPr>
              <w:t>tively;</w:t>
            </w:r>
          </w:p>
          <w:p w14:paraId="2CA7F9F1" w14:textId="77777777" w:rsidR="002B193D" w:rsidRPr="002B193D" w:rsidRDefault="002B193D" w:rsidP="00AC4DA5">
            <w:pPr>
              <w:widowControl w:val="0"/>
              <w:tabs>
                <w:tab w:val="left" w:pos="220"/>
                <w:tab w:val="left" w:pos="720"/>
              </w:tabs>
              <w:autoSpaceDE w:val="0"/>
              <w:autoSpaceDN w:val="0"/>
              <w:adjustRightInd w:val="0"/>
              <w:rPr>
                <w:rFonts w:ascii="Times" w:eastAsiaTheme="minorHAnsi" w:hAnsi="Times" w:cs="Times"/>
              </w:rPr>
            </w:pPr>
          </w:p>
          <w:p w14:paraId="7B42F8A5" w14:textId="3C3A018F" w:rsidR="00E74196" w:rsidRPr="002B193D" w:rsidRDefault="00AC4DA5" w:rsidP="00AC4DA5">
            <w:pPr>
              <w:widowControl w:val="0"/>
              <w:tabs>
                <w:tab w:val="left" w:pos="220"/>
                <w:tab w:val="left" w:pos="720"/>
              </w:tabs>
              <w:autoSpaceDE w:val="0"/>
              <w:autoSpaceDN w:val="0"/>
              <w:adjustRightInd w:val="0"/>
              <w:rPr>
                <w:rFonts w:ascii="Times" w:eastAsiaTheme="minorHAnsi" w:hAnsi="Times" w:cs="Times"/>
              </w:rPr>
            </w:pPr>
            <w:r w:rsidRPr="002B193D">
              <w:rPr>
                <w:rFonts w:ascii="Times" w:eastAsiaTheme="minorHAnsi" w:hAnsi="Times" w:cs="Times"/>
              </w:rPr>
              <w:t xml:space="preserve">2. </w:t>
            </w:r>
            <w:r w:rsidR="00E74196" w:rsidRPr="002B193D">
              <w:rPr>
                <w:rFonts w:ascii="Times" w:eastAsiaTheme="minorHAnsi" w:hAnsi="Times" w:cs="Times"/>
              </w:rPr>
              <w:t xml:space="preserve">Provide institutional support to foster student success and satisfaction; </w:t>
            </w:r>
          </w:p>
          <w:p w14:paraId="79E577AB" w14:textId="77777777" w:rsidR="00E808C8" w:rsidRPr="002B193D" w:rsidRDefault="00E808C8" w:rsidP="00AC4DA5">
            <w:pPr>
              <w:widowControl w:val="0"/>
              <w:tabs>
                <w:tab w:val="left" w:pos="220"/>
                <w:tab w:val="left" w:pos="720"/>
              </w:tabs>
              <w:autoSpaceDE w:val="0"/>
              <w:autoSpaceDN w:val="0"/>
              <w:adjustRightInd w:val="0"/>
              <w:rPr>
                <w:rFonts w:ascii="Times" w:eastAsiaTheme="minorHAnsi" w:hAnsi="Times" w:cs="Times"/>
              </w:rPr>
            </w:pPr>
          </w:p>
          <w:p w14:paraId="1BC3BE82" w14:textId="02B29E58" w:rsidR="00AC4DA5" w:rsidRPr="002B193D" w:rsidRDefault="00AC4DA5" w:rsidP="00E808C8">
            <w:pPr>
              <w:widowControl w:val="0"/>
              <w:tabs>
                <w:tab w:val="left" w:pos="220"/>
                <w:tab w:val="left" w:pos="720"/>
              </w:tabs>
              <w:autoSpaceDE w:val="0"/>
              <w:autoSpaceDN w:val="0"/>
              <w:adjustRightInd w:val="0"/>
              <w:rPr>
                <w:rFonts w:ascii="Times" w:eastAsiaTheme="minorHAnsi" w:hAnsi="Times" w:cs="Times"/>
              </w:rPr>
            </w:pPr>
            <w:r w:rsidRPr="002B193D">
              <w:rPr>
                <w:rFonts w:ascii="Times" w:eastAsiaTheme="minorHAnsi" w:hAnsi="Times" w:cs="Times"/>
              </w:rPr>
              <w:t xml:space="preserve">7. </w:t>
            </w:r>
            <w:r w:rsidR="00E74196" w:rsidRPr="002B193D">
              <w:rPr>
                <w:rFonts w:ascii="Times" w:eastAsiaTheme="minorHAnsi" w:hAnsi="Times" w:cs="Times"/>
              </w:rPr>
              <w:t xml:space="preserve">Build a partnering and service network for community, workforce and economic development; </w:t>
            </w:r>
            <w:r w:rsidR="002B193D" w:rsidRPr="002B193D">
              <w:rPr>
                <w:rFonts w:ascii="Times" w:eastAsiaTheme="minorHAnsi" w:hAnsi="Times" w:cs="Times"/>
              </w:rPr>
              <w:t>and</w:t>
            </w:r>
          </w:p>
          <w:p w14:paraId="6333B02B" w14:textId="77777777" w:rsidR="002B193D" w:rsidRPr="002B193D" w:rsidRDefault="002B193D" w:rsidP="00E808C8">
            <w:pPr>
              <w:widowControl w:val="0"/>
              <w:tabs>
                <w:tab w:val="left" w:pos="220"/>
                <w:tab w:val="left" w:pos="720"/>
              </w:tabs>
              <w:autoSpaceDE w:val="0"/>
              <w:autoSpaceDN w:val="0"/>
              <w:adjustRightInd w:val="0"/>
              <w:rPr>
                <w:rFonts w:ascii="Times" w:eastAsiaTheme="minorHAnsi" w:hAnsi="Times" w:cs="Times"/>
              </w:rPr>
            </w:pPr>
          </w:p>
          <w:p w14:paraId="33F3C80D" w14:textId="31613971" w:rsidR="00E74196" w:rsidRPr="002B193D" w:rsidRDefault="00AC4DA5" w:rsidP="00E808C8">
            <w:pPr>
              <w:widowControl w:val="0"/>
              <w:tabs>
                <w:tab w:val="left" w:pos="220"/>
                <w:tab w:val="left" w:pos="720"/>
              </w:tabs>
              <w:autoSpaceDE w:val="0"/>
              <w:autoSpaceDN w:val="0"/>
              <w:adjustRightInd w:val="0"/>
              <w:rPr>
                <w:rFonts w:ascii="Times" w:eastAsiaTheme="minorHAnsi" w:hAnsi="Times" w:cs="Times"/>
              </w:rPr>
            </w:pPr>
            <w:r w:rsidRPr="002B193D">
              <w:rPr>
                <w:rFonts w:ascii="Times" w:eastAsiaTheme="minorHAnsi" w:hAnsi="Times" w:cs="Times"/>
              </w:rPr>
              <w:t xml:space="preserve">9. </w:t>
            </w:r>
            <w:r w:rsidR="00E74196" w:rsidRPr="002B193D">
              <w:rPr>
                <w:rFonts w:ascii="Times" w:eastAsiaTheme="minorHAnsi" w:hAnsi="Times" w:cs="Times"/>
              </w:rPr>
              <w:t xml:space="preserve">Provide for continuous improvement of programs, services and college environment. </w:t>
            </w:r>
          </w:p>
        </w:tc>
      </w:tr>
      <w:tr w:rsidR="009A3E77" w:rsidRPr="002B193D" w14:paraId="7924130A" w14:textId="77777777" w:rsidTr="00571460">
        <w:tc>
          <w:tcPr>
            <w:tcW w:w="720" w:type="dxa"/>
          </w:tcPr>
          <w:p w14:paraId="1D539B93" w14:textId="39504687" w:rsidR="009A3E77" w:rsidRPr="002B193D" w:rsidRDefault="009A3E77" w:rsidP="00571460">
            <w:pPr>
              <w:rPr>
                <w:b/>
              </w:rPr>
            </w:pPr>
            <w:r w:rsidRPr="002B193D">
              <w:rPr>
                <w:b/>
              </w:rPr>
              <w:t>1-7</w:t>
            </w:r>
          </w:p>
        </w:tc>
        <w:tc>
          <w:tcPr>
            <w:tcW w:w="8640" w:type="dxa"/>
          </w:tcPr>
          <w:p w14:paraId="4DAEEF8F" w14:textId="77777777" w:rsidR="009A3E77" w:rsidRPr="009A3E77" w:rsidRDefault="009A3E77" w:rsidP="009A3E77">
            <w:r w:rsidRPr="009A3E77">
              <w:rPr>
                <w:b/>
              </w:rPr>
              <w:t>Unit/Program Mission Statement</w:t>
            </w:r>
          </w:p>
          <w:p w14:paraId="0FD4FE15" w14:textId="4B2911A6" w:rsidR="009A3E77" w:rsidRPr="009A3E77" w:rsidRDefault="009A3E77" w:rsidP="00571460">
            <w:r w:rsidRPr="009A3E77">
              <w:t>Beginning in 1974 offering an associate program in Teacher Education followed in 1982 by 3</w:t>
            </w:r>
            <w:r w:rsidRPr="009A3E77">
              <w:rPr>
                <w:vertAlign w:val="superscript"/>
              </w:rPr>
              <w:t>rd</w:t>
            </w:r>
            <w:r w:rsidRPr="009A3E77">
              <w:t xml:space="preserve"> Year Certificates of Achievement in Elementary and Special Education, the Division strives to provide teachers of excellence for the Federated States of Micronesia. The program emphasizes and graduates will demonstrate familiarity with the FSM elementary curriculum standards, a variety of contemporary teaching and assessment strategies, management techniques, pedagogical knowledge and professionalism. </w:t>
            </w:r>
          </w:p>
        </w:tc>
      </w:tr>
      <w:tr w:rsidR="009A3E77" w:rsidRPr="002B193D" w14:paraId="660D6E8C" w14:textId="77777777" w:rsidTr="00571460">
        <w:tc>
          <w:tcPr>
            <w:tcW w:w="720" w:type="dxa"/>
          </w:tcPr>
          <w:p w14:paraId="77FB554C" w14:textId="77777777" w:rsidR="009A3E77" w:rsidRPr="002B193D" w:rsidRDefault="009A3E77" w:rsidP="00571460">
            <w:pPr>
              <w:rPr>
                <w:b/>
              </w:rPr>
            </w:pPr>
            <w:r w:rsidRPr="002B193D">
              <w:rPr>
                <w:b/>
              </w:rPr>
              <w:t>1-8</w:t>
            </w:r>
          </w:p>
        </w:tc>
        <w:tc>
          <w:tcPr>
            <w:tcW w:w="8640" w:type="dxa"/>
          </w:tcPr>
          <w:p w14:paraId="00044FC1" w14:textId="354B1204" w:rsidR="009A3E77" w:rsidRPr="002B193D" w:rsidRDefault="009A3E77" w:rsidP="00571460">
            <w:pPr>
              <w:rPr>
                <w:b/>
              </w:rPr>
            </w:pPr>
            <w:r>
              <w:rPr>
                <w:b/>
              </w:rPr>
              <w:t>Unit/Program Goals</w:t>
            </w:r>
          </w:p>
          <w:p w14:paraId="40745E6E" w14:textId="065ECFDF" w:rsidR="009A3E77" w:rsidRPr="002B193D" w:rsidRDefault="009A3E77" w:rsidP="000C3E60">
            <w:r w:rsidRPr="002B193D">
              <w:t>Students acquire subject content knowledge</w:t>
            </w:r>
          </w:p>
          <w:p w14:paraId="4B576818" w14:textId="3606B7F4" w:rsidR="009A3E77" w:rsidRPr="002B193D" w:rsidRDefault="009A3E77" w:rsidP="000C3E60">
            <w:r w:rsidRPr="002B193D">
              <w:t>Students plan, deliver, and assess lessons at an introductory level</w:t>
            </w:r>
          </w:p>
          <w:p w14:paraId="2A9B18AA" w14:textId="7E5958AD" w:rsidR="009A3E77" w:rsidRPr="002B193D" w:rsidRDefault="009A3E77" w:rsidP="000C3E60">
            <w:r w:rsidRPr="002B193D">
              <w:t>Students acquire pedagogical knowledge at an introductory level</w:t>
            </w:r>
          </w:p>
          <w:p w14:paraId="44ABEDAB" w14:textId="4196CE17" w:rsidR="009A3E77" w:rsidRPr="002B193D" w:rsidRDefault="009A3E77" w:rsidP="000C3E60">
            <w:r w:rsidRPr="002B193D">
              <w:t xml:space="preserve">Students are acquainted with the FSM Curriculum Standards &amp; Benchmarks </w:t>
            </w:r>
          </w:p>
          <w:p w14:paraId="6535274D" w14:textId="77777777" w:rsidR="009A3E77" w:rsidRPr="002B193D" w:rsidRDefault="009A3E77" w:rsidP="006A1A47">
            <w:r w:rsidRPr="002B193D">
              <w:t>Authentic assessment is embedded in all 200 level education courses</w:t>
            </w:r>
          </w:p>
          <w:p w14:paraId="009B6F67" w14:textId="57A4E211" w:rsidR="009A3E77" w:rsidRPr="002B193D" w:rsidRDefault="009A3E77" w:rsidP="006A1A47"/>
        </w:tc>
      </w:tr>
      <w:tr w:rsidR="009A3E77" w:rsidRPr="002B193D" w14:paraId="2E59243D" w14:textId="77777777" w:rsidTr="00571460">
        <w:tc>
          <w:tcPr>
            <w:tcW w:w="720" w:type="dxa"/>
          </w:tcPr>
          <w:p w14:paraId="2C56F08A" w14:textId="12C986AD" w:rsidR="009A3E77" w:rsidRPr="002B193D" w:rsidRDefault="009A3E77" w:rsidP="00571460">
            <w:pPr>
              <w:rPr>
                <w:b/>
              </w:rPr>
            </w:pPr>
            <w:r w:rsidRPr="002B193D">
              <w:rPr>
                <w:b/>
              </w:rPr>
              <w:t>1-9</w:t>
            </w:r>
          </w:p>
        </w:tc>
        <w:tc>
          <w:tcPr>
            <w:tcW w:w="8640" w:type="dxa"/>
          </w:tcPr>
          <w:p w14:paraId="1E56B0DB" w14:textId="58B1D512" w:rsidR="009A3E77" w:rsidRPr="002B193D" w:rsidRDefault="009A3E77" w:rsidP="00571460">
            <w:pPr>
              <w:rPr>
                <w:b/>
              </w:rPr>
            </w:pPr>
            <w:r w:rsidRPr="002B193D">
              <w:rPr>
                <w:b/>
              </w:rPr>
              <w:t>U</w:t>
            </w:r>
            <w:r>
              <w:rPr>
                <w:b/>
              </w:rPr>
              <w:t>nit/Program Outcomes/Objectives</w:t>
            </w:r>
          </w:p>
          <w:p w14:paraId="14AE5A86" w14:textId="77777777" w:rsidR="009A3E77" w:rsidRDefault="009A3E77" w:rsidP="000C3E60">
            <w:pPr>
              <w:pStyle w:val="ListParagraph"/>
              <w:widowControl w:val="0"/>
              <w:numPr>
                <w:ilvl w:val="0"/>
                <w:numId w:val="6"/>
              </w:numPr>
              <w:tabs>
                <w:tab w:val="left" w:pos="220"/>
                <w:tab w:val="left" w:pos="720"/>
              </w:tabs>
              <w:autoSpaceDE w:val="0"/>
              <w:autoSpaceDN w:val="0"/>
              <w:adjustRightInd w:val="0"/>
              <w:rPr>
                <w:rFonts w:ascii="Times" w:eastAsiaTheme="minorHAnsi" w:hAnsi="Times" w:cs="Times"/>
              </w:rPr>
            </w:pPr>
            <w:r w:rsidRPr="002B193D">
              <w:rPr>
                <w:rFonts w:ascii="Times" w:eastAsiaTheme="minorHAnsi" w:hAnsi="Times" w:cs="Times"/>
              </w:rPr>
              <w:t>Demonstrate basic knowledge of the foundations and concepts</w:t>
            </w:r>
            <w:r>
              <w:rPr>
                <w:rFonts w:ascii="Times" w:eastAsiaTheme="minorHAnsi" w:hAnsi="Times" w:cs="Times"/>
              </w:rPr>
              <w:t xml:space="preserve"> related to elementary </w:t>
            </w:r>
            <w:r w:rsidRPr="002B193D">
              <w:rPr>
                <w:rFonts w:ascii="Times" w:eastAsiaTheme="minorHAnsi" w:hAnsi="Times" w:cs="Times"/>
              </w:rPr>
              <w:t>education.</w:t>
            </w:r>
          </w:p>
          <w:p w14:paraId="24A4FA9F" w14:textId="77777777" w:rsidR="009A3E77" w:rsidRDefault="009A3E77" w:rsidP="000C3E60">
            <w:pPr>
              <w:pStyle w:val="ListParagraph"/>
              <w:widowControl w:val="0"/>
              <w:numPr>
                <w:ilvl w:val="0"/>
                <w:numId w:val="6"/>
              </w:numPr>
              <w:tabs>
                <w:tab w:val="left" w:pos="220"/>
                <w:tab w:val="left" w:pos="720"/>
              </w:tabs>
              <w:autoSpaceDE w:val="0"/>
              <w:autoSpaceDN w:val="0"/>
              <w:adjustRightInd w:val="0"/>
              <w:rPr>
                <w:rFonts w:ascii="Times" w:eastAsiaTheme="minorHAnsi" w:hAnsi="Times" w:cs="Times"/>
              </w:rPr>
            </w:pPr>
            <w:r w:rsidRPr="0079168D">
              <w:rPr>
                <w:rFonts w:ascii="Times" w:eastAsiaTheme="minorHAnsi" w:hAnsi="Times" w:cs="Times"/>
              </w:rPr>
              <w:t>Demonstrate familiarity with a variety of instruction strategies for elementary school students.</w:t>
            </w:r>
          </w:p>
          <w:p w14:paraId="61D7C979" w14:textId="1C4AB508" w:rsidR="009A3E77" w:rsidRPr="0079168D" w:rsidRDefault="009A3E77" w:rsidP="00F33A91">
            <w:pPr>
              <w:pStyle w:val="ListParagraph"/>
              <w:widowControl w:val="0"/>
              <w:numPr>
                <w:ilvl w:val="0"/>
                <w:numId w:val="6"/>
              </w:numPr>
              <w:tabs>
                <w:tab w:val="left" w:pos="220"/>
                <w:tab w:val="left" w:pos="720"/>
              </w:tabs>
              <w:autoSpaceDE w:val="0"/>
              <w:autoSpaceDN w:val="0"/>
              <w:adjustRightInd w:val="0"/>
              <w:rPr>
                <w:rFonts w:ascii="Times" w:eastAsiaTheme="minorHAnsi" w:hAnsi="Times" w:cs="Times"/>
              </w:rPr>
            </w:pPr>
            <w:r w:rsidRPr="0079168D">
              <w:rPr>
                <w:rFonts w:ascii="Times" w:eastAsiaTheme="minorHAnsi" w:hAnsi="Times" w:cs="Times"/>
              </w:rPr>
              <w:lastRenderedPageBreak/>
              <w:t>Demonstrate basic knowledge in the following areas: art, communication, humanities, language, literature, science, and social sciences.</w:t>
            </w:r>
          </w:p>
        </w:tc>
      </w:tr>
      <w:tr w:rsidR="009A3E77" w:rsidRPr="002B193D" w14:paraId="24FDF6C8" w14:textId="77777777" w:rsidTr="00571460">
        <w:tc>
          <w:tcPr>
            <w:tcW w:w="720" w:type="dxa"/>
          </w:tcPr>
          <w:p w14:paraId="2CD0069D" w14:textId="77777777" w:rsidR="009A3E77" w:rsidRPr="002B193D" w:rsidRDefault="009A3E77" w:rsidP="00571460">
            <w:pPr>
              <w:rPr>
                <w:b/>
              </w:rPr>
            </w:pPr>
            <w:r w:rsidRPr="002B193D">
              <w:rPr>
                <w:b/>
              </w:rPr>
              <w:lastRenderedPageBreak/>
              <w:t>1-10</w:t>
            </w:r>
          </w:p>
        </w:tc>
        <w:tc>
          <w:tcPr>
            <w:tcW w:w="8640" w:type="dxa"/>
          </w:tcPr>
          <w:p w14:paraId="439A6F54" w14:textId="599E648F" w:rsidR="009A3E77" w:rsidRPr="002B193D" w:rsidRDefault="009A3E77" w:rsidP="00571460">
            <w:pPr>
              <w:rPr>
                <w:b/>
              </w:rPr>
            </w:pPr>
            <w:r w:rsidRPr="002B193D">
              <w:rPr>
                <w:b/>
              </w:rPr>
              <w:t>Outcome (Instructional) Prog</w:t>
            </w:r>
            <w:r>
              <w:rPr>
                <w:b/>
              </w:rPr>
              <w:t>ram Review Improvement Outcome</w:t>
            </w:r>
          </w:p>
          <w:p w14:paraId="4BDC503F" w14:textId="5FEF1DFE" w:rsidR="009A3E77" w:rsidRPr="002B193D" w:rsidRDefault="009A3E77" w:rsidP="00B63B64">
            <w:pPr>
              <w:pStyle w:val="BodyTextIndent"/>
              <w:numPr>
                <w:ilvl w:val="0"/>
                <w:numId w:val="9"/>
              </w:numPr>
            </w:pPr>
            <w:r w:rsidRPr="002B193D">
              <w:t>Update tools/rubrics used in the program. Incorporate INTASC principles and/or FSM Accreditation Standards in rubrics used for observation.</w:t>
            </w:r>
          </w:p>
          <w:p w14:paraId="76CCDE8F" w14:textId="77777777" w:rsidR="009A3E77" w:rsidRPr="002B193D" w:rsidRDefault="009A3E77" w:rsidP="00B63B64">
            <w:pPr>
              <w:pStyle w:val="BodyTextIndent"/>
              <w:numPr>
                <w:ilvl w:val="0"/>
                <w:numId w:val="9"/>
              </w:numPr>
            </w:pPr>
            <w:r w:rsidRPr="002B193D">
              <w:t>Recommendations from course level assessments and students’ evaluation are implemented.</w:t>
            </w:r>
          </w:p>
          <w:p w14:paraId="073C659C" w14:textId="37098850" w:rsidR="009A3E77" w:rsidRPr="002B193D" w:rsidRDefault="009A3E77" w:rsidP="00421117">
            <w:pPr>
              <w:pStyle w:val="BodyTextIndent"/>
              <w:numPr>
                <w:ilvl w:val="0"/>
                <w:numId w:val="9"/>
              </w:numPr>
            </w:pPr>
            <w:r w:rsidRPr="002B193D">
              <w:t>Students develop unit/lesson plans based on the FSM curriculum standards and benchmarks.</w:t>
            </w:r>
          </w:p>
          <w:p w14:paraId="17E37653" w14:textId="77777777" w:rsidR="009A3E77" w:rsidRPr="002B193D" w:rsidRDefault="009A3E77" w:rsidP="00421117">
            <w:pPr>
              <w:pStyle w:val="BodyTextIndent"/>
              <w:numPr>
                <w:ilvl w:val="0"/>
                <w:numId w:val="9"/>
              </w:numPr>
            </w:pPr>
            <w:r w:rsidRPr="002B193D">
              <w:t>Establish a capacity within the instructional divisions to share SLO assessment of courses offered in the major requirements of the AA in Teacher Preparation-Elementary degree program.</w:t>
            </w:r>
          </w:p>
          <w:p w14:paraId="679BB5C1" w14:textId="71FC8B88" w:rsidR="009A3E77" w:rsidRPr="002B193D" w:rsidRDefault="009A3E77" w:rsidP="00421117">
            <w:pPr>
              <w:pStyle w:val="BodyTextIndent"/>
              <w:numPr>
                <w:ilvl w:val="0"/>
                <w:numId w:val="9"/>
              </w:numPr>
            </w:pPr>
            <w:r w:rsidRPr="002B193D">
              <w:t>Continue to design activities for the “Teacher Corps” Program that will complement the programs being offered by the Division.</w:t>
            </w:r>
          </w:p>
          <w:p w14:paraId="16ADCF7F" w14:textId="0F4F7F53" w:rsidR="009A3E77" w:rsidRPr="002B193D" w:rsidRDefault="009A3E77" w:rsidP="002D4400">
            <w:pPr>
              <w:pStyle w:val="BodyTextIndent"/>
              <w:numPr>
                <w:ilvl w:val="0"/>
                <w:numId w:val="9"/>
              </w:numPr>
            </w:pPr>
            <w:r w:rsidRPr="002B193D">
              <w:t xml:space="preserve">Increase quantity and quality of teachers produced. </w:t>
            </w:r>
          </w:p>
        </w:tc>
      </w:tr>
    </w:tbl>
    <w:p w14:paraId="3DF1209C" w14:textId="77777777" w:rsidR="00E74196" w:rsidRPr="002B193D" w:rsidRDefault="00E74196" w:rsidP="00E74196"/>
    <w:p w14:paraId="506AF2F0" w14:textId="77777777" w:rsidR="008A7754" w:rsidRPr="002B193D" w:rsidRDefault="008A7754"/>
    <w:sectPr w:rsidR="008A7754" w:rsidRPr="002B1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3BBB7" w14:textId="77777777" w:rsidR="00882509" w:rsidRDefault="00882509" w:rsidP="002B193D">
      <w:r>
        <w:separator/>
      </w:r>
    </w:p>
  </w:endnote>
  <w:endnote w:type="continuationSeparator" w:id="0">
    <w:p w14:paraId="6CB0EA8A" w14:textId="77777777" w:rsidR="00882509" w:rsidRDefault="00882509" w:rsidP="002B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1D66A" w14:textId="77777777" w:rsidR="00882509" w:rsidRDefault="00882509" w:rsidP="002B193D">
      <w:r>
        <w:separator/>
      </w:r>
    </w:p>
  </w:footnote>
  <w:footnote w:type="continuationSeparator" w:id="0">
    <w:p w14:paraId="14F34A7D" w14:textId="77777777" w:rsidR="00882509" w:rsidRDefault="00882509" w:rsidP="002B1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9B14FF"/>
    <w:multiLevelType w:val="hybridMultilevel"/>
    <w:tmpl w:val="76C6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7166A"/>
    <w:multiLevelType w:val="hybridMultilevel"/>
    <w:tmpl w:val="2910C704"/>
    <w:lvl w:ilvl="0" w:tplc="4AE0D454">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C7469A"/>
    <w:multiLevelType w:val="hybridMultilevel"/>
    <w:tmpl w:val="4E38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95133"/>
    <w:multiLevelType w:val="hybridMultilevel"/>
    <w:tmpl w:val="910850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C607148"/>
    <w:multiLevelType w:val="hybridMultilevel"/>
    <w:tmpl w:val="69240076"/>
    <w:lvl w:ilvl="0" w:tplc="B63CB89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E91BFA"/>
    <w:multiLevelType w:val="hybridMultilevel"/>
    <w:tmpl w:val="043A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4740EE"/>
    <w:multiLevelType w:val="hybridMultilevel"/>
    <w:tmpl w:val="3A78A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DC51B8"/>
    <w:multiLevelType w:val="hybridMultilevel"/>
    <w:tmpl w:val="6BD2C18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7242FE4"/>
    <w:multiLevelType w:val="hybridMultilevel"/>
    <w:tmpl w:val="D19CDFE2"/>
    <w:lvl w:ilvl="0" w:tplc="4AE0D45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1756C2"/>
    <w:multiLevelType w:val="hybridMultilevel"/>
    <w:tmpl w:val="4856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0"/>
  </w:num>
  <w:num w:numId="5">
    <w:abstractNumId w:val="1"/>
  </w:num>
  <w:num w:numId="6">
    <w:abstractNumId w:val="8"/>
  </w:num>
  <w:num w:numId="7">
    <w:abstractNumId w:val="5"/>
  </w:num>
  <w:num w:numId="8">
    <w:abstractNumId w:val="2"/>
  </w:num>
  <w:num w:numId="9">
    <w:abstractNumId w:val="7"/>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96"/>
    <w:rsid w:val="000203EB"/>
    <w:rsid w:val="000C3E60"/>
    <w:rsid w:val="001E780A"/>
    <w:rsid w:val="002B193D"/>
    <w:rsid w:val="002D4400"/>
    <w:rsid w:val="0038146B"/>
    <w:rsid w:val="003E34B0"/>
    <w:rsid w:val="00421117"/>
    <w:rsid w:val="00457C52"/>
    <w:rsid w:val="004B6F66"/>
    <w:rsid w:val="00571460"/>
    <w:rsid w:val="006A1A47"/>
    <w:rsid w:val="0079168D"/>
    <w:rsid w:val="007F73E8"/>
    <w:rsid w:val="00825456"/>
    <w:rsid w:val="00882509"/>
    <w:rsid w:val="008A7754"/>
    <w:rsid w:val="00950836"/>
    <w:rsid w:val="00951D1C"/>
    <w:rsid w:val="009A3E77"/>
    <w:rsid w:val="00AC4DA5"/>
    <w:rsid w:val="00B63B64"/>
    <w:rsid w:val="00CD64B6"/>
    <w:rsid w:val="00DD51E2"/>
    <w:rsid w:val="00E74196"/>
    <w:rsid w:val="00E808C8"/>
    <w:rsid w:val="00E8135F"/>
    <w:rsid w:val="00F33A91"/>
    <w:rsid w:val="00F5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CB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96"/>
    <w:rPr>
      <w:rFonts w:ascii="Times New Roman" w:eastAsia="Times New Roman" w:hAnsi="Times New Roman" w:cs="Times New Roman"/>
    </w:rPr>
  </w:style>
  <w:style w:type="paragraph" w:styleId="Heading6">
    <w:name w:val="heading 6"/>
    <w:basedOn w:val="Normal"/>
    <w:next w:val="Normal"/>
    <w:link w:val="Heading6Char"/>
    <w:qFormat/>
    <w:rsid w:val="00F33A91"/>
    <w:pPr>
      <w:keepNext/>
      <w:jc w:val="center"/>
      <w:outlineLvl w:val="5"/>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96"/>
    <w:pPr>
      <w:ind w:left="720"/>
      <w:contextualSpacing/>
    </w:pPr>
  </w:style>
  <w:style w:type="character" w:customStyle="1" w:styleId="Heading6Char">
    <w:name w:val="Heading 6 Char"/>
    <w:basedOn w:val="DefaultParagraphFont"/>
    <w:link w:val="Heading6"/>
    <w:rsid w:val="00F33A91"/>
    <w:rPr>
      <w:rFonts w:ascii="Arial" w:eastAsia="Times New Roman" w:hAnsi="Arial" w:cs="Times New Roman"/>
      <w:b/>
      <w:bCs/>
      <w:szCs w:val="20"/>
    </w:rPr>
  </w:style>
  <w:style w:type="paragraph" w:styleId="BodyTextIndent">
    <w:name w:val="Body Text Indent"/>
    <w:basedOn w:val="Normal"/>
    <w:link w:val="BodyTextIndentChar"/>
    <w:rsid w:val="00F33A91"/>
    <w:pPr>
      <w:ind w:left="540"/>
    </w:pPr>
  </w:style>
  <w:style w:type="character" w:customStyle="1" w:styleId="BodyTextIndentChar">
    <w:name w:val="Body Text Indent Char"/>
    <w:basedOn w:val="DefaultParagraphFont"/>
    <w:link w:val="BodyTextIndent"/>
    <w:rsid w:val="00F33A91"/>
    <w:rPr>
      <w:rFonts w:ascii="Times New Roman" w:eastAsia="Times New Roman" w:hAnsi="Times New Roman" w:cs="Times New Roman"/>
    </w:rPr>
  </w:style>
  <w:style w:type="paragraph" w:styleId="Header">
    <w:name w:val="header"/>
    <w:basedOn w:val="Normal"/>
    <w:link w:val="HeaderChar"/>
    <w:uiPriority w:val="99"/>
    <w:unhideWhenUsed/>
    <w:rsid w:val="002B193D"/>
    <w:pPr>
      <w:tabs>
        <w:tab w:val="center" w:pos="4320"/>
        <w:tab w:val="right" w:pos="8640"/>
      </w:tabs>
    </w:pPr>
  </w:style>
  <w:style w:type="character" w:customStyle="1" w:styleId="HeaderChar">
    <w:name w:val="Header Char"/>
    <w:basedOn w:val="DefaultParagraphFont"/>
    <w:link w:val="Header"/>
    <w:uiPriority w:val="99"/>
    <w:rsid w:val="002B193D"/>
    <w:rPr>
      <w:rFonts w:ascii="Times New Roman" w:eastAsia="Times New Roman" w:hAnsi="Times New Roman" w:cs="Times New Roman"/>
    </w:rPr>
  </w:style>
  <w:style w:type="paragraph" w:styleId="Footer">
    <w:name w:val="footer"/>
    <w:basedOn w:val="Normal"/>
    <w:link w:val="FooterChar"/>
    <w:uiPriority w:val="99"/>
    <w:unhideWhenUsed/>
    <w:rsid w:val="002B193D"/>
    <w:pPr>
      <w:tabs>
        <w:tab w:val="center" w:pos="4320"/>
        <w:tab w:val="right" w:pos="8640"/>
      </w:tabs>
    </w:pPr>
  </w:style>
  <w:style w:type="character" w:customStyle="1" w:styleId="FooterChar">
    <w:name w:val="Footer Char"/>
    <w:basedOn w:val="DefaultParagraphFont"/>
    <w:link w:val="Footer"/>
    <w:uiPriority w:val="99"/>
    <w:rsid w:val="002B193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6F66"/>
    <w:rPr>
      <w:rFonts w:ascii="Tahoma" w:hAnsi="Tahoma" w:cs="Tahoma"/>
      <w:sz w:val="16"/>
      <w:szCs w:val="16"/>
    </w:rPr>
  </w:style>
  <w:style w:type="character" w:customStyle="1" w:styleId="BalloonTextChar">
    <w:name w:val="Balloon Text Char"/>
    <w:basedOn w:val="DefaultParagraphFont"/>
    <w:link w:val="BalloonText"/>
    <w:uiPriority w:val="99"/>
    <w:semiHidden/>
    <w:rsid w:val="004B6F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96"/>
    <w:rPr>
      <w:rFonts w:ascii="Times New Roman" w:eastAsia="Times New Roman" w:hAnsi="Times New Roman" w:cs="Times New Roman"/>
    </w:rPr>
  </w:style>
  <w:style w:type="paragraph" w:styleId="Heading6">
    <w:name w:val="heading 6"/>
    <w:basedOn w:val="Normal"/>
    <w:next w:val="Normal"/>
    <w:link w:val="Heading6Char"/>
    <w:qFormat/>
    <w:rsid w:val="00F33A91"/>
    <w:pPr>
      <w:keepNext/>
      <w:jc w:val="center"/>
      <w:outlineLvl w:val="5"/>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96"/>
    <w:pPr>
      <w:ind w:left="720"/>
      <w:contextualSpacing/>
    </w:pPr>
  </w:style>
  <w:style w:type="character" w:customStyle="1" w:styleId="Heading6Char">
    <w:name w:val="Heading 6 Char"/>
    <w:basedOn w:val="DefaultParagraphFont"/>
    <w:link w:val="Heading6"/>
    <w:rsid w:val="00F33A91"/>
    <w:rPr>
      <w:rFonts w:ascii="Arial" w:eastAsia="Times New Roman" w:hAnsi="Arial" w:cs="Times New Roman"/>
      <w:b/>
      <w:bCs/>
      <w:szCs w:val="20"/>
    </w:rPr>
  </w:style>
  <w:style w:type="paragraph" w:styleId="BodyTextIndent">
    <w:name w:val="Body Text Indent"/>
    <w:basedOn w:val="Normal"/>
    <w:link w:val="BodyTextIndentChar"/>
    <w:rsid w:val="00F33A91"/>
    <w:pPr>
      <w:ind w:left="540"/>
    </w:pPr>
  </w:style>
  <w:style w:type="character" w:customStyle="1" w:styleId="BodyTextIndentChar">
    <w:name w:val="Body Text Indent Char"/>
    <w:basedOn w:val="DefaultParagraphFont"/>
    <w:link w:val="BodyTextIndent"/>
    <w:rsid w:val="00F33A91"/>
    <w:rPr>
      <w:rFonts w:ascii="Times New Roman" w:eastAsia="Times New Roman" w:hAnsi="Times New Roman" w:cs="Times New Roman"/>
    </w:rPr>
  </w:style>
  <w:style w:type="paragraph" w:styleId="Header">
    <w:name w:val="header"/>
    <w:basedOn w:val="Normal"/>
    <w:link w:val="HeaderChar"/>
    <w:uiPriority w:val="99"/>
    <w:unhideWhenUsed/>
    <w:rsid w:val="002B193D"/>
    <w:pPr>
      <w:tabs>
        <w:tab w:val="center" w:pos="4320"/>
        <w:tab w:val="right" w:pos="8640"/>
      </w:tabs>
    </w:pPr>
  </w:style>
  <w:style w:type="character" w:customStyle="1" w:styleId="HeaderChar">
    <w:name w:val="Header Char"/>
    <w:basedOn w:val="DefaultParagraphFont"/>
    <w:link w:val="Header"/>
    <w:uiPriority w:val="99"/>
    <w:rsid w:val="002B193D"/>
    <w:rPr>
      <w:rFonts w:ascii="Times New Roman" w:eastAsia="Times New Roman" w:hAnsi="Times New Roman" w:cs="Times New Roman"/>
    </w:rPr>
  </w:style>
  <w:style w:type="paragraph" w:styleId="Footer">
    <w:name w:val="footer"/>
    <w:basedOn w:val="Normal"/>
    <w:link w:val="FooterChar"/>
    <w:uiPriority w:val="99"/>
    <w:unhideWhenUsed/>
    <w:rsid w:val="002B193D"/>
    <w:pPr>
      <w:tabs>
        <w:tab w:val="center" w:pos="4320"/>
        <w:tab w:val="right" w:pos="8640"/>
      </w:tabs>
    </w:pPr>
  </w:style>
  <w:style w:type="character" w:customStyle="1" w:styleId="FooterChar">
    <w:name w:val="Footer Char"/>
    <w:basedOn w:val="DefaultParagraphFont"/>
    <w:link w:val="Footer"/>
    <w:uiPriority w:val="99"/>
    <w:rsid w:val="002B193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6F66"/>
    <w:rPr>
      <w:rFonts w:ascii="Tahoma" w:hAnsi="Tahoma" w:cs="Tahoma"/>
      <w:sz w:val="16"/>
      <w:szCs w:val="16"/>
    </w:rPr>
  </w:style>
  <w:style w:type="character" w:customStyle="1" w:styleId="BalloonTextChar">
    <w:name w:val="Balloon Text Char"/>
    <w:basedOn w:val="DefaultParagraphFont"/>
    <w:link w:val="BalloonText"/>
    <w:uiPriority w:val="99"/>
    <w:semiHidden/>
    <w:rsid w:val="004B6F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cp:lastPrinted>2012-08-22T00:02:00Z</cp:lastPrinted>
  <dcterms:created xsi:type="dcterms:W3CDTF">2012-05-14T01:41:00Z</dcterms:created>
  <dcterms:modified xsi:type="dcterms:W3CDTF">2012-08-23T06:56:00Z</dcterms:modified>
</cp:coreProperties>
</file>